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72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鹿邑县产业集聚区管理委员会</w:t>
      </w:r>
    </w:p>
    <w:p>
      <w:pPr>
        <w:pStyle w:val="2"/>
        <w:bidi w:val="0"/>
        <w:spacing w:line="72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2019年预算公开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鹿邑县产业集聚区管理委员委会</w:t>
      </w:r>
    </w:p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2019年度</w:t>
      </w: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2940" w:firstLineChars="1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 年度产业集聚区管理委员会部门预算公 开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32"/>
          <w:szCs w:val="32"/>
          <w:lang w:val="en-US" w:eastAsia="zh-CN" w:bidi="ar"/>
        </w:rPr>
        <w:t>目 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215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产业集聚区管理委员会部门概况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215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一、主要职能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215" w:left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二、部门预算单位构成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215" w:leftChars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第二部分 产业集聚区管理委员会 2019 年度部门预算情况说明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215" w:left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第三部分 名词解释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215" w:left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附件：产业集聚区管理委员会 2019 年度部门预算表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215" w:left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部门收支总体情况表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二、部门收入总体情况表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三、部门支出总体情况表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四、财政拨款收支总体情况表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五、一般公共预算支出情况表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六、支出经济分类汇总表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七、政府性基金预算支出情况表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八、一般公共预算“三公”经费支出情况表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九、其他重要事项情况的说明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第一部分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产业集聚区管理委员会部门概况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产业集聚区管理委员会部门主要职能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（一）机构设置情况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产业集聚区管理委员会是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鹿邑县人民政府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派出机构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属行政副处级单位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设有财政所、民政所、劳保所、国土所、派出所、食药所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6个所，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现有在 编人员 37人（其中：行政 7人、参照公务员管理 0 人、 事业 30人），离退休人员 0 人，享受遗属补助 0人。所属事业单位0个。</w:t>
      </w:r>
    </w:p>
    <w:p>
      <w:pPr>
        <w:numPr>
          <w:ilvl w:val="0"/>
          <w:numId w:val="4"/>
        </w:numPr>
        <w:autoSpaceDE w:val="0"/>
        <w:autoSpaceDN w:val="0"/>
        <w:adjustRightInd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 xml:space="preserve">部门职责 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拟定产业集聚区规划并组织实施；</w:t>
      </w:r>
    </w:p>
    <w:p>
      <w:pPr>
        <w:autoSpaceDE w:val="0"/>
        <w:autoSpaceDN w:val="0"/>
        <w:adjustRightInd w:val="0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建设管理基础设施和公共服务设施；</w:t>
      </w:r>
    </w:p>
    <w:p>
      <w:pPr>
        <w:autoSpaceDE w:val="0"/>
        <w:autoSpaceDN w:val="0"/>
        <w:adjustRightInd w:val="0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招商引资、承接产业转移和经济协作；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</w:p>
    <w:p>
      <w:pPr>
        <w:autoSpaceDE w:val="0"/>
        <w:autoSpaceDN w:val="0"/>
        <w:adjustRightInd w:val="0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建立并管理融资、土地收储、中小企业信用担保、人才等要素平台；</w:t>
      </w:r>
    </w:p>
    <w:p>
      <w:pPr>
        <w:autoSpaceDE w:val="0"/>
        <w:autoSpaceDN w:val="0"/>
        <w:adjustRightInd w:val="0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5.审核投资项目，按照规定权限进行备案和上报；</w:t>
      </w:r>
    </w:p>
    <w:p>
      <w:pPr>
        <w:autoSpaceDE w:val="0"/>
        <w:autoSpaceDN w:val="0"/>
        <w:adjustRightInd w:val="0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优化企业生产经营环境，维护企业合法权益；</w:t>
      </w:r>
    </w:p>
    <w:p>
      <w:pPr>
        <w:autoSpaceDE w:val="0"/>
        <w:autoSpaceDN w:val="0"/>
        <w:adjustRightInd w:val="0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培育和发展行业协会等中介组织；</w:t>
      </w:r>
    </w:p>
    <w:p>
      <w:pPr>
        <w:autoSpaceDE w:val="0"/>
        <w:autoSpaceDN w:val="0"/>
        <w:adjustRightInd w:val="0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承担相关职能部门派驻机构的协调服务工作；</w:t>
      </w:r>
    </w:p>
    <w:p>
      <w:pPr>
        <w:autoSpaceDE w:val="0"/>
        <w:autoSpaceDN w:val="0"/>
        <w:adjustRightInd w:val="0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负责产业集聚区管理委员会干部的考核、晋升、调整和惩戒工作；</w:t>
      </w:r>
    </w:p>
    <w:p>
      <w:pPr>
        <w:autoSpaceDE w:val="0"/>
        <w:autoSpaceDN w:val="0"/>
        <w:adjustRightInd w:val="0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辖区内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10个行政村日常生产、生活、安全生产等。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>
      <w:pPr>
        <w:autoSpaceDE w:val="0"/>
        <w:autoSpaceDN w:val="0"/>
        <w:adjustRightInd w:val="0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承办县委、县政府交办的其他工作；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二、产业集聚区管理委员会部门预算单位构成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产业集聚区管理委员会为一级预算单位，部门预算是本级预算单位。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第二部分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17" w:leftChars="294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产业集聚区管理委员会 2019 年度部门预算情况说明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17" w:leftChars="294"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617" w:leftChars="294" w:firstLine="0" w:firstLineChars="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一、收入支出预算总体情况说明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产业集聚区管理委员会 2019 年收入总计 402.47万元，支出总计402.47 万元，与 2018 年相比，收、支总计各增加 57.68 万元，增加 16.73%。主要原因是：2019 年调资增加及人员调入。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321" w:firstLineChars="1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  二、收入预算总体情况说明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产业集聚区管理委员会 2019 年收入合计402.47万元，其中：一般公共 预算收入 402.47万元，部门结转 0 万元。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3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三、支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出预算总体情况说明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产业集聚区管理委员会 2019 年支出合计402.47万元，其中：基本支出 281.47万元，占 69.94%；项目支出 121 万元，占 30.06%。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四、财政拨款收入支出预算总体情况说明 </w:t>
      </w:r>
    </w:p>
    <w:p>
      <w:pPr>
        <w:autoSpaceDE w:val="0"/>
        <w:autoSpaceDN w:val="0"/>
        <w:adjustRightInd w:val="0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产业集聚区管理委员会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年一般公共预算收支预算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3402.47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行政事业性收费收入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0万元，国有资产资源有偿使用收入113万元，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年相比，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国有资产资源有偿使用收入持平。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775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五、一般公共预算支出预算情况说明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产业集聚区管理委员会 2019 年一般公共预算支出年初预算为 402.47 万 元。主要用于以下方面：一般公共服务（类）支出 314.35 万元，占 78.11%；教育（类）支出 0 万元，占 0%； 社会保障和就业（类）支出 33.79 万元，占8.4%；农林（类）支出 42.05万元，占 10.45%；住房保障（类）支出 2.68万元，占 0.67%；卫生健康支出9.6万元，占2.39%；债务付息（类）支出 0万元，占 0%。 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支出预算经济分类情况说明 </w:t>
      </w:r>
    </w:p>
    <w:p>
      <w:pPr>
        <w:autoSpaceDE w:val="0"/>
        <w:autoSpaceDN w:val="0"/>
        <w:adjustRightInd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产业集聚区管理委员会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2018 年预算支出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402.47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万元，其中：人员经费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216.47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万元，主要包括：基本工资、津贴补贴、奖金、绩效工资、机关事业单位基本养老保险缴费、职工基本医疗保险缴费、其他社会保障缴费、住房公积金、其他工资福利支出、退休费、生活补助等；公用经费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主要包括：办公费、印刷费、手续费、水费、电费、邮电费、差旅费、维修（护）费、租赁费、培训费、公务接待费、劳务费、福利费、委托业务费、公务用车运行维护费、其他交通费用、其他商品和服务支出等；项目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主要包括：办公费、印刷费、水费、电费、邮电费、差旅费、维修（护）费、租赁费、会议费、培训费、公务接待费、劳务费、委托业务费、专用材料费、公务用车运行维护费、其他交通费用、其他商品和服务支出、生活补助、房屋建筑物构建、办公设备购置、专用设备购置、基础设施建设、大型修缮、土地补偿、其他资本性支出等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643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政府性基金预算支出预算情况说明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产业集聚区管理委员会 2019 年政府性基金预算0万元。 （含上级预拨(政府性基金)0万元）。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ind w:left="0" w:leftChars="0" w:firstLine="643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“三公”经费支出预算情况说明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产业集聚区管理委员会 2019 年“三公”经费预算为 10.2 万元。2019 年 “三公”经费支出预算数比2018 年多0.4万元。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具体支出情况如下：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因公出国（境）费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0 万元，与 2018 年持平。 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643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公务接待费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5.2万元，主要用于按规定开支的各 类接待费用，比2018 年多0.4万元，加大招商引资力度。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643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公务用车购置及运行费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5万元，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其中，公务用 车运行维护费 5 万元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主要用于单位保留公务用车燃料费、 维修费、过路过桥费、保险费等支出，与 2018 年持平；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公 务用车购置费 0 万元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与 2018 年持平。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 w:firstLine="321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九、其他重要事项的情况说明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（一）机关运行经费支出情况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产业集聚区管理委员会 2019 年机关运行经费支出预算 281.47 万元，主 要保障机构正常运转及正常履职需要，比 2018 年同比多57.68万元，增加 25.77%。主要原因人员增加及工资正常晋级晋档。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 w:firstLine="321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(二)政府采购支出情况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2019 年系统政府采购预算安0万元，其中：政府 采购货物预算 0万元。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（三）关于预算绩效管理工作开展情况说明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2018 年，我单位共组织对年初安排的 5 个项目进行预 算绩效评价，涉及资金 1746.39万元，绩效工作取得了较好 成效，一是加强了项目资金使用过程的监控，提高资金使用 的规范性和时效性；二是加强绩效评价的沟通汇报工作，将 绩效评价作为预算管理和安排以后年度预算的重要依据；三 是强化评价结果的应用，发现问题及时改进，加强评价结果 与项目资金安排的链接。 2019 年，我单位拟对 2个项目进行预算绩效评价，涉 及资金约 381.67万元，年初从预算项目立项的依据、可性、必要性和预算项目的实施内容、计划、绩效目标等方面 对各个预算项目支出分别进行了绩效目标申报，确保项目支 出有据可依，并加强收支管理，不断提高我单位绩效管理工作 水平和预算资金使用效益，确保完成年初制定绩效目标。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（四）国有资产占用情况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99" w:leftChars="47" w:firstLine="960" w:firstLineChars="3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2018 年期末，产业集聚区管理委员会固定资产总量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为147.492万元</w:t>
      </w:r>
      <w:r>
        <w:rPr>
          <w:rFonts w:hint="eastAsia" w:asciiTheme="minorEastAsia" w:hAnsiTheme="minorEastAsia" w:cstheme="minorEastAsia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共有车辆 8辆，其中：一般公务用 车 1辆，单价 5万元；执勤执法车1辆，其他用车6辆，单价4.8万元；通用设备 0 套（信息网络设备）； 无单位价值 100 万元以上专用设备。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办公用房500平方米，业务用房0平方米。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ind w:left="0" w:leftChars="0" w:firstLine="643" w:firstLineChars="2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转移支付项目情况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 w:firstLine="321" w:firstLineChars="100"/>
        <w:jc w:val="left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产业集聚区管理委员会无负责管理的转移支付项目。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（六）债务收入支出项目情况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产业集聚区管理委员会2019年无债务收入安排支出目。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第三部分名词解释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财政拨款收入：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是指市级财政当年拨付的资金。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ind w:left="0" w:leftChars="0" w:firstLine="643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事业收入：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是指事业单位开展专业活动及辅助活动 所取得的收入。 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ind w:left="0" w:leftChars="0" w:firstLine="643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经营收入：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是指事业单位在专业活动及其辅助活动 之外开展的非独立核算经营活动取得的收入。 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ind w:left="0" w:leftChars="0" w:firstLine="643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其他收入：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是指部门取得的除“财政拨款”、“事 业收入”、“事业单位经营收入”等以外的收入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ind w:left="0" w:leftChars="0" w:firstLine="643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用事业基金弥补收支差额：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是指事业单位在当年的 “财政拨款收入”、“事业收入”、“经营收入”和“其他 收入”不足以安排当年支出的情况下，使用以前年度积累的 事业基金（即事业单位以前各年度收支相抵后，按国家规定 提取、用于弥补以后年度收 支差额的基金）弥补当年收支 缺口的资金。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六、基本支出：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是指为保障机构正常运转、完成日常工 作任务所必需的开支，其内容包括人员经费和日常公用经费 两部分。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32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七、项目支出：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是指在基本支出之外，为完成特定的行 政工作任务或事业发展目标所发生的支出。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八、 “三公”经费：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是指纳入市级财政预算管理，部门 使用财政拨款安排的因公出国（境）费、公务用车购置及运 行费和公务接待费。其中，因公出国（境）费反映单位公务 出国（境）的住宿费、旅费、伙食补助费、杂费、培训费等支出；公务用车购置及运行费反映单位公务用车购置费及租 用费、燃料费、维修费、过路过桥费、保险费、安全奖励费 用等支出；公务接待费反映单位按规定开支的各类公务接待 （含外宾接待）支出。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九、机关运行经费：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是指为保障行政单位（含参照公务 员法管理的事业单位）运行用于购买货物和服务的各项资 金，包括办公及印刷费、邮电费、差旅费、会议费、福利费、 日常维修费及一般设备购置费、办公用房水电费、办公用房 取暖费、办公用房物业管理费、公务用车运行维护费以及其 他费用。 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附件：产业集聚区管理委员会 2019 年部门预算表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2019 年 3月 18日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658DD0"/>
    <w:multiLevelType w:val="singleLevel"/>
    <w:tmpl w:val="83658D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A6E54A9"/>
    <w:multiLevelType w:val="singleLevel"/>
    <w:tmpl w:val="9A6E54A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59F1D69"/>
    <w:multiLevelType w:val="singleLevel"/>
    <w:tmpl w:val="B59F1D69"/>
    <w:lvl w:ilvl="0" w:tentative="0">
      <w:start w:val="1"/>
      <w:numFmt w:val="chineseCounting"/>
      <w:suff w:val="space"/>
      <w:lvlText w:val="第%1部分"/>
      <w:lvlJc w:val="left"/>
      <w:pPr>
        <w:ind w:left="215" w:leftChars="0" w:firstLine="0" w:firstLineChars="0"/>
      </w:pPr>
      <w:rPr>
        <w:rFonts w:hint="eastAsia"/>
      </w:rPr>
    </w:lvl>
  </w:abstractNum>
  <w:abstractNum w:abstractNumId="3">
    <w:nsid w:val="046B3A79"/>
    <w:multiLevelType w:val="singleLevel"/>
    <w:tmpl w:val="046B3A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9090598"/>
    <w:multiLevelType w:val="singleLevel"/>
    <w:tmpl w:val="1909059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1F5FB822"/>
    <w:multiLevelType w:val="singleLevel"/>
    <w:tmpl w:val="1F5FB82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FFAD5A7"/>
    <w:multiLevelType w:val="singleLevel"/>
    <w:tmpl w:val="3FFAD5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A6816"/>
    <w:rsid w:val="025E0F45"/>
    <w:rsid w:val="0A345552"/>
    <w:rsid w:val="0B587E11"/>
    <w:rsid w:val="14A97421"/>
    <w:rsid w:val="15A77EBA"/>
    <w:rsid w:val="168A70DC"/>
    <w:rsid w:val="1A1C4C31"/>
    <w:rsid w:val="211A0569"/>
    <w:rsid w:val="232C3689"/>
    <w:rsid w:val="2330707C"/>
    <w:rsid w:val="256E5CB0"/>
    <w:rsid w:val="262150CF"/>
    <w:rsid w:val="276A2601"/>
    <w:rsid w:val="27BD5048"/>
    <w:rsid w:val="28B5012B"/>
    <w:rsid w:val="29FD20CB"/>
    <w:rsid w:val="2F7E0E87"/>
    <w:rsid w:val="306A6816"/>
    <w:rsid w:val="371A5740"/>
    <w:rsid w:val="39621398"/>
    <w:rsid w:val="3AC43317"/>
    <w:rsid w:val="3BEC7C32"/>
    <w:rsid w:val="3C4F4E6E"/>
    <w:rsid w:val="3D10634E"/>
    <w:rsid w:val="3D5B6B29"/>
    <w:rsid w:val="3DDD21C0"/>
    <w:rsid w:val="432351B5"/>
    <w:rsid w:val="44714FFD"/>
    <w:rsid w:val="47012D9A"/>
    <w:rsid w:val="52BC411F"/>
    <w:rsid w:val="55BE0940"/>
    <w:rsid w:val="569E3EE8"/>
    <w:rsid w:val="595820E3"/>
    <w:rsid w:val="5AB22759"/>
    <w:rsid w:val="62F4238B"/>
    <w:rsid w:val="63454DCC"/>
    <w:rsid w:val="65637BE4"/>
    <w:rsid w:val="685B32A6"/>
    <w:rsid w:val="6A1734A2"/>
    <w:rsid w:val="6B190635"/>
    <w:rsid w:val="6C6A2048"/>
    <w:rsid w:val="6E6E57F4"/>
    <w:rsid w:val="6EFA723C"/>
    <w:rsid w:val="7136542E"/>
    <w:rsid w:val="72EF333C"/>
    <w:rsid w:val="7BD83A4E"/>
    <w:rsid w:val="7CBF67BE"/>
    <w:rsid w:val="7D4D44CD"/>
    <w:rsid w:val="7D6B36C3"/>
    <w:rsid w:val="7E072A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2019-03-27T07:28:00Z</dcterms:created>
  <dc:creator>鹿邑县卫真办事处人民政府</dc:creator>
  <cp:lastModifiedBy>11696</cp:lastModifiedBy>
  <cp:lastPrinted>2019-07-14T23:15:00Z</cp:lastPrinted>
  <dcterms:modified xsi:type="dcterms:W3CDTF">2019-08-05T07:28:15Z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