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鹿邑县自然资源局</w:t>
      </w:r>
    </w:p>
    <w:p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2023</w:t>
      </w:r>
      <w:r>
        <w:rPr>
          <w:rFonts w:hint="eastAsia" w:ascii="宋体" w:hAnsi="宋体" w:eastAsia="宋体" w:cs="方正小标宋简体"/>
          <w:b/>
          <w:sz w:val="48"/>
          <w:szCs w:val="44"/>
        </w:rPr>
        <w:t>年</w:t>
      </w: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单位</w:t>
      </w:r>
      <w:r>
        <w:rPr>
          <w:rFonts w:hint="eastAsia" w:ascii="宋体" w:hAnsi="宋体" w:eastAsia="宋体" w:cs="方正小标宋简体"/>
          <w:b/>
          <w:sz w:val="48"/>
          <w:szCs w:val="44"/>
        </w:rPr>
        <w:t>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 xml:space="preserve"> 二</w:t>
      </w:r>
      <w:r>
        <w:rPr>
          <w:rFonts w:cs="方正小标宋简体" w:asciiTheme="minorEastAsia" w:hAnsiTheme="minorEastAsia"/>
          <w:b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0</w:t>
      </w:r>
      <w:r>
        <w:rPr>
          <w:rFonts w:cs="方正小标宋简体" w:asciiTheme="minorEastAsia" w:hAnsiTheme="minorEastAsia"/>
          <w:b/>
          <w:sz w:val="40"/>
          <w:szCs w:val="44"/>
        </w:rPr>
        <w:t>二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所属预算单位构成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鹿邑县自然资源局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一般公共预算基本支出明细表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行政（事业）单位机构运行经费情况表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国有资本经营预算支出表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政府采购预算表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预算项目绩效目标表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鹿邑县自然资源局本级是主管全县自然资源工作的主管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，机构规格为科级，现有行政编制18个，设20个内设科室和10个二级机构：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内设科室：办公室、人事科教股、综合股、财务股、政策法规监察股、自然资源确权登记股、自然资源所有者权益股、国土空间规划股、自然资源调查监测股、耕地保护监督股、建设工程规划管理股、城市设计管理股、督查股、信访股、自然资源开发利用股、国土空间用途管制股、测绘地理信息管理股、国土空间生态修复股、市政公用项目规划管理股、控制性详细规划管理股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二级机构：鹿邑县土地整理中心、鹿邑县国土资源管理监察队、鹿邑县土地储备中心、鹿邑县国土资源勘测队、鹿邑县土地发展开发中心、鹿邑县不动产登记服务中心、鹿邑县城乡规划监察大队、鹿邑县城乡规划测绘队、鹿邑县城乡规划局、鹿邑县地产估价事务所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1.履行县内全民所有土地、矿产、森林、湿地、水等自然资源资产所有者职责和所有国土空间用途管制职责。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2.负责全县自然资源调查监测评价。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3.负责全县自然资源统一确权登记工作。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4.负责全县自然资源资产有偿使用工作。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5.负责全县自然资源的合理开发利用。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6.负责推动实施“多规合一”，建立全县空间规划体系并监督实施。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7.负责统筹全县国土空间生态修复。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8.负责组织实施最严格的耕地保护制度。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9.负责全县测绘地理信息管理工作。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10.负责监督管理各类自然保护地。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11.推动全县自然资源和规划系统科技发展。</w:t>
      </w:r>
    </w:p>
    <w:p>
      <w:pPr>
        <w:kinsoku w:val="0"/>
        <w:overflowPunct w:val="0"/>
        <w:adjustRightInd w:val="0"/>
        <w:snapToGrid w:val="0"/>
        <w:spacing w:line="580" w:lineRule="exact"/>
        <w:ind w:right="1485" w:rightChars="0"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鹿邑县自然资源局单位所属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鹿邑县自然资源局预算为单位本级预算，仅包括鹿邑县自然资源局本级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4949.07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4949.07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万元，与2022年预算相比，收、支总计各增加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2638.58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114.20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主要原因：一是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2022年度受疫情影响，单位工作人员的五险一金未能及时清缴，资金结转到2023年度；二是2023年度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项目收入、支出增加较多，其中：一般公共预算增加634.81万元，政府性基金预算增加1654.05元。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4949.07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2099.84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万元; 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2499.51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万元；财政性结转资金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349.72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鹿邑县自然资源局2023年支出合计4949.07万元，其中：基本支出963.84万元，占19.48%;项目支出3985.23万元，占80.52%。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b w:val="0"/>
          <w:bCs/>
          <w:color w:val="000000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2099.84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2499.51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无国有资本经营预算。与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634.81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43.33</w:t>
      </w:r>
      <w:r>
        <w:rPr>
          <w:rFonts w:hint="eastAsia" w:ascii="仿宋_GB2312" w:hAnsi="仿宋_GB2312" w:eastAsia="仿宋_GB2312" w:cs="仿宋_GB2312"/>
          <w:sz w:val="32"/>
          <w:szCs w:val="32"/>
        </w:rPr>
        <w:t>%,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2023年度人员工资基数上调，工作发放金额、五险一金缴纳金额增加；二是2023年度我单位搬迁，新的办公地点需要装修、维护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1654.05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195.64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%,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Arial" w:hAnsi="Arial" w:eastAsia="仿宋_GB2312" w:cs="Arial"/>
          <w:b w:val="0"/>
          <w:bCs/>
          <w:color w:val="000000"/>
          <w:sz w:val="32"/>
          <w:szCs w:val="32"/>
          <w:highlight w:val="none"/>
          <w:lang w:val="en-US" w:eastAsia="zh-CN"/>
        </w:rPr>
        <w:t>项目数量增加，收入支出增加</w:t>
      </w:r>
      <w:r>
        <w:rPr>
          <w:rFonts w:hint="eastAsia" w:ascii="Arial" w:hAnsi="Arial" w:eastAsia="仿宋_GB2312" w:cs="Arial"/>
          <w:b w:val="0"/>
          <w:bCs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2099.84万元（含财政性结转资金0.00万元）。其中：基本支出963.84万元，占45.90%;项目支出1136.00万元，占54.10%。主要用于以下方面：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社会保障和就业支出101.44万元，占4.83 %。其中：行政事业单位养老支出（款）机关事业单位基本养老保险缴费支出（项）支出89.03万元；其他社会保障和就业支出（款）其他社会保障和就业支出（项）支出12.41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2、卫生健康支出45.86万元，占2.18% 。其中：行政事业单位医疗（款）行政单位医疗（项）支出5.79万元；行政事业单位医疗（款）事业单位医疗（项）支出30.37万元；行政事业单位医疗（款）其他行政事业单位医疗支（项）支出9.70万元。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3、自然资源海洋气象等支出1881.7万元，占89.61% 。其中：自然资源事务（款）行政运行（项）支出138.49万元；自然资源事务（款）事业运行（项）支出1743.21万元。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4、住房保障支出70.84万元，占3.38% 。其中：住房改革支出（款）住房公积金（项）支出70.84万元.。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numPr>
          <w:ilvl w:val="0"/>
          <w:numId w:val="0"/>
        </w:numPr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出940.56万元，占97.58%;公用经费支出23.28万元，占2.42%。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2023年一般公共预算基本支出年初预算为963.84万元。其中：人员经费支出940.56万元，占97.58%;主要包括：基本工资575.53万元、津贴补贴26.53万元、奖金7.61万元、绩效工资112.54万元、机关事业单位基本养老保险缴费89.03万元、医疗保险缴费36.16万元、其他社会保障缴费15.76万元、住房公积金70.84万元、生活补助6.35万元、退休费0.21万元；公用经费支出23.28万元，占2.42%。主要包括：办公费6.00万元、印刷费2.40万元、公务接待费1.40万元、公务用车运行维护费3.00万元、其他交通费用9.36万元、其他商品和服务支出1.12万元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Arial" w:hAnsi="Arial" w:eastAsia="仿宋_GB2312" w:cs="Arial"/>
          <w:b/>
          <w:bCs/>
          <w:color w:val="auto"/>
          <w:kern w:val="2"/>
          <w:sz w:val="32"/>
          <w:szCs w:val="32"/>
          <w:highlight w:val="none"/>
          <w:lang w:eastAsia="zh-CN"/>
        </w:rPr>
        <w:t>八</w:t>
      </w:r>
      <w:r>
        <w:rPr>
          <w:rFonts w:hint="eastAsia" w:ascii="Arial" w:hAnsi="Arial" w:eastAsia="仿宋_GB2312" w:cs="Arial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主要保障机关机构正常运转及正常履职需要的办公费、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印刷费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2023年度人员数量增加，单位机构运转经费增加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九、支出预算经济分类情况说明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支出4949.07万元，其中：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301工资福利支出1643.72万元，主要包括：基本工资700.53万元、津贴补贴76.53万元、奖金7.61万元、职业年金缴费25.00万元、绩效工资112.54万元、基本养老保险缴费538.75万元、医疗保险缴费66.16万元、其他社会保障缴费15.76万元、住房公积金70.84万元、其他工资福利性支出30.00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302商品和服务支出743.28万元，主要包括：办公费166.00万元、印刷费152.40万元、邮电费15.00万元、水电费36.00万元、差旅费45.00万元、维修（护）费73.00万元、会议费6.37万元、培训费4.63万元、公务接待费1.40万元、劳务费30.00万元、工会经费30.00万元、公务用车运行维护费3.00万元、其他商品服务支出117.12万元、其他交通费用63.36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303对个人和家庭的补助支出6.56万元，主要包括：生活补助6.35万元、退休费0.21万元；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309资本性支出（基本建设）100.00万元，主要包括：基础设施建设100.00万元；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310资本性支出2455.51万元，主要包括：办公设备购置40.00万元、基础设施建设2399.51万元、公务用车购置16.00万元。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一般公共预算“三公”经费支出预算情况说明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算为20.40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万元，主要用于购置新的公务用车,比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主要用于车辆下乡、出差燃油费、过路费，保险费，维修费等，与202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年持平。</w:t>
      </w:r>
    </w:p>
    <w:p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万元，主要用于上级检查、督导、兄弟城市之间的学习交流等，比202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0.02万元，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：上年度受疫情影响，公务接待费未能及时清算完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年政府性基金预算支出2499.51万元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，用于土地开发支出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与城市建设支出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其中：开展测量标志普查项目52.12万元；政府统一服务14项第三方前期开发费用89.1万元；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鹿邑县2018年补充耕地项目（第一批）80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.00万元；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鹿邑县2018年补充耕地项目勘察、规划设计费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22.00万元；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鹿邑县三个批次使用林地可行性研究报告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10.00万元；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鹿邑县2018年补充耕地项目（第四批）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50.00万元；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8号游园、28号游园项目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5.00万元；县域村庄分类布局规划30.00万元；鹿邑县2017年第一批补充耕地项目220.00万元；2018年土地整治工作专项资金100.00万元；鹿邑县2020年度土地变更调查费用34.60万元；鹿邑县耕地后备资源调查评价项目36.00万元；鹿邑县2018年补充耕地项目（第三批）50.00万元；鹿邑县集体土地所有权确权登记成果更新汇交项目86.69万元；鹿邑县生态廊道造林绿化占用耕地摸底排查项目10.00万元；弘道苑建设项目收回收回国有土地使用权的报告1000.00万元；鹿邑县永久基本核实整改补划暨储备区划定项目22.00万元；鹿邑县2021年度国土变更调查项目42.00万元； 鹿邑县农村房屋不动产登记项目260.00万元；村庄规划设计服务费20.00万元；鹿邑县国土空间总体规划编制70.00万元；数字鹿邑地理空间框架建设项目50.00万元；观堂路道路提升项目160.00万元。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年无使用国有资本经营预算拨款安排的支出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政府采购支出预算情况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256.81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216.81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>
      <w:pPr>
        <w:spacing w:line="592" w:lineRule="exact"/>
        <w:ind w:firstLine="56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4949.07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940.56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23.28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3985.23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3209.72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固定资产总额905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71万元，其中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房屋建筑物33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38万元，车辆389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22万元，办公设备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483.11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年无负责管理的专项转移支付项目。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）关于预算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按照县财政预算公开要求，将所属预算单位全部纳入预算公开范围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取得的除“财政拨款”、“事业收入”、“事业单位经营收入”等以外的收入。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OWE5MGRhNmJlNzJhYmJlMGQ5NjhhOWY4Njg0MzMifQ=="/>
  </w:docVars>
  <w:rsids>
    <w:rsidRoot w:val="202A2941"/>
    <w:rsid w:val="00087DEB"/>
    <w:rsid w:val="000C2DE6"/>
    <w:rsid w:val="000D698E"/>
    <w:rsid w:val="00166606"/>
    <w:rsid w:val="00217196"/>
    <w:rsid w:val="00230E45"/>
    <w:rsid w:val="002317B1"/>
    <w:rsid w:val="00263AD0"/>
    <w:rsid w:val="00294CA2"/>
    <w:rsid w:val="0036660B"/>
    <w:rsid w:val="003E7464"/>
    <w:rsid w:val="004065F0"/>
    <w:rsid w:val="00423DA7"/>
    <w:rsid w:val="004B3EF4"/>
    <w:rsid w:val="004C02DC"/>
    <w:rsid w:val="00507516"/>
    <w:rsid w:val="00552DF2"/>
    <w:rsid w:val="005709A8"/>
    <w:rsid w:val="00594278"/>
    <w:rsid w:val="005B210D"/>
    <w:rsid w:val="006078E4"/>
    <w:rsid w:val="00632B94"/>
    <w:rsid w:val="00660F87"/>
    <w:rsid w:val="0069032E"/>
    <w:rsid w:val="006971BE"/>
    <w:rsid w:val="006C60F5"/>
    <w:rsid w:val="007365C1"/>
    <w:rsid w:val="00811E50"/>
    <w:rsid w:val="00846B4E"/>
    <w:rsid w:val="008F3581"/>
    <w:rsid w:val="0095200B"/>
    <w:rsid w:val="009833E2"/>
    <w:rsid w:val="00A47F78"/>
    <w:rsid w:val="00A72C05"/>
    <w:rsid w:val="00B34BA0"/>
    <w:rsid w:val="00BA0B3E"/>
    <w:rsid w:val="00BF3B18"/>
    <w:rsid w:val="00C0684D"/>
    <w:rsid w:val="00CF11AD"/>
    <w:rsid w:val="00E153CF"/>
    <w:rsid w:val="00E33B92"/>
    <w:rsid w:val="00E65D66"/>
    <w:rsid w:val="00E67929"/>
    <w:rsid w:val="00E82EF6"/>
    <w:rsid w:val="00E916D4"/>
    <w:rsid w:val="00F05104"/>
    <w:rsid w:val="00F10391"/>
    <w:rsid w:val="00F34E54"/>
    <w:rsid w:val="00F41BBC"/>
    <w:rsid w:val="00F6759C"/>
    <w:rsid w:val="00F74C61"/>
    <w:rsid w:val="00F82D0B"/>
    <w:rsid w:val="01302F20"/>
    <w:rsid w:val="02D212D8"/>
    <w:rsid w:val="030B2A3C"/>
    <w:rsid w:val="037173BD"/>
    <w:rsid w:val="059A1BAF"/>
    <w:rsid w:val="05C7741B"/>
    <w:rsid w:val="05DD08BB"/>
    <w:rsid w:val="06264D70"/>
    <w:rsid w:val="06E0542D"/>
    <w:rsid w:val="07786D51"/>
    <w:rsid w:val="07C84A57"/>
    <w:rsid w:val="085B3B1D"/>
    <w:rsid w:val="087150EF"/>
    <w:rsid w:val="09C91A07"/>
    <w:rsid w:val="09CB5134"/>
    <w:rsid w:val="09DC47EA"/>
    <w:rsid w:val="0B662F05"/>
    <w:rsid w:val="0B925AA8"/>
    <w:rsid w:val="0B9B62E0"/>
    <w:rsid w:val="0BD0627B"/>
    <w:rsid w:val="0D0201DA"/>
    <w:rsid w:val="0FE97783"/>
    <w:rsid w:val="10E50428"/>
    <w:rsid w:val="115D0906"/>
    <w:rsid w:val="12A34811"/>
    <w:rsid w:val="13845562"/>
    <w:rsid w:val="147F1F5E"/>
    <w:rsid w:val="153068AE"/>
    <w:rsid w:val="15FA7BEE"/>
    <w:rsid w:val="160C46A9"/>
    <w:rsid w:val="16501E4C"/>
    <w:rsid w:val="16B42448"/>
    <w:rsid w:val="17031ABD"/>
    <w:rsid w:val="17123F41"/>
    <w:rsid w:val="17666D26"/>
    <w:rsid w:val="17BB55BE"/>
    <w:rsid w:val="180827DB"/>
    <w:rsid w:val="19F25819"/>
    <w:rsid w:val="1A564145"/>
    <w:rsid w:val="1AD82798"/>
    <w:rsid w:val="1B845CD8"/>
    <w:rsid w:val="1C686420"/>
    <w:rsid w:val="1CDD59CC"/>
    <w:rsid w:val="1ED06CA9"/>
    <w:rsid w:val="1FBE70E1"/>
    <w:rsid w:val="202A2941"/>
    <w:rsid w:val="208470CF"/>
    <w:rsid w:val="20AF2801"/>
    <w:rsid w:val="20BC2BBC"/>
    <w:rsid w:val="22145452"/>
    <w:rsid w:val="22FF018D"/>
    <w:rsid w:val="24610EBF"/>
    <w:rsid w:val="2486076E"/>
    <w:rsid w:val="25AA63FD"/>
    <w:rsid w:val="26263565"/>
    <w:rsid w:val="26B718D2"/>
    <w:rsid w:val="28B5297E"/>
    <w:rsid w:val="28DA2214"/>
    <w:rsid w:val="29D07A70"/>
    <w:rsid w:val="2AFF3E17"/>
    <w:rsid w:val="2BFB4283"/>
    <w:rsid w:val="2C6C5453"/>
    <w:rsid w:val="2CDA3FC7"/>
    <w:rsid w:val="2D157E8F"/>
    <w:rsid w:val="2D5704A8"/>
    <w:rsid w:val="2E051CB2"/>
    <w:rsid w:val="2EA15B59"/>
    <w:rsid w:val="2EA845BA"/>
    <w:rsid w:val="2FCB0113"/>
    <w:rsid w:val="302522F4"/>
    <w:rsid w:val="30803C7F"/>
    <w:rsid w:val="310C14C4"/>
    <w:rsid w:val="32E22179"/>
    <w:rsid w:val="349A13A6"/>
    <w:rsid w:val="34A42225"/>
    <w:rsid w:val="34DB150A"/>
    <w:rsid w:val="354B6F9B"/>
    <w:rsid w:val="36A54860"/>
    <w:rsid w:val="37140AEA"/>
    <w:rsid w:val="373F21A7"/>
    <w:rsid w:val="37BE35FD"/>
    <w:rsid w:val="3A9A0E19"/>
    <w:rsid w:val="3B78397B"/>
    <w:rsid w:val="3DC456E6"/>
    <w:rsid w:val="3E442382"/>
    <w:rsid w:val="3EE8356E"/>
    <w:rsid w:val="3EF45B57"/>
    <w:rsid w:val="40645B9D"/>
    <w:rsid w:val="40FE3CDD"/>
    <w:rsid w:val="415617C2"/>
    <w:rsid w:val="42894808"/>
    <w:rsid w:val="42905B96"/>
    <w:rsid w:val="42D13E4A"/>
    <w:rsid w:val="42E01D8B"/>
    <w:rsid w:val="430025A0"/>
    <w:rsid w:val="440D272D"/>
    <w:rsid w:val="446472DA"/>
    <w:rsid w:val="45275022"/>
    <w:rsid w:val="459825E6"/>
    <w:rsid w:val="45A8633B"/>
    <w:rsid w:val="461D0098"/>
    <w:rsid w:val="47086643"/>
    <w:rsid w:val="471F398D"/>
    <w:rsid w:val="472A3228"/>
    <w:rsid w:val="47F8693A"/>
    <w:rsid w:val="483E6094"/>
    <w:rsid w:val="48DD58AD"/>
    <w:rsid w:val="4B360C29"/>
    <w:rsid w:val="4C3A7400"/>
    <w:rsid w:val="503C735D"/>
    <w:rsid w:val="50A14E58"/>
    <w:rsid w:val="512C2A18"/>
    <w:rsid w:val="51CF3329"/>
    <w:rsid w:val="52952755"/>
    <w:rsid w:val="53484354"/>
    <w:rsid w:val="53B8010D"/>
    <w:rsid w:val="5410136A"/>
    <w:rsid w:val="54EF499E"/>
    <w:rsid w:val="553640E4"/>
    <w:rsid w:val="5567252B"/>
    <w:rsid w:val="574214EE"/>
    <w:rsid w:val="58076DB9"/>
    <w:rsid w:val="580C05B8"/>
    <w:rsid w:val="595C45CC"/>
    <w:rsid w:val="59BD0579"/>
    <w:rsid w:val="5B36185B"/>
    <w:rsid w:val="5D2949F6"/>
    <w:rsid w:val="5D3C70A9"/>
    <w:rsid w:val="5D635F29"/>
    <w:rsid w:val="5E4E6BDA"/>
    <w:rsid w:val="5EE66E12"/>
    <w:rsid w:val="60281A6A"/>
    <w:rsid w:val="63110A66"/>
    <w:rsid w:val="634E4F86"/>
    <w:rsid w:val="648B4D63"/>
    <w:rsid w:val="65265BEB"/>
    <w:rsid w:val="65A6554D"/>
    <w:rsid w:val="65C538A7"/>
    <w:rsid w:val="67C33D69"/>
    <w:rsid w:val="67ED65CE"/>
    <w:rsid w:val="68CB71D8"/>
    <w:rsid w:val="68E026E1"/>
    <w:rsid w:val="6A072332"/>
    <w:rsid w:val="6A980021"/>
    <w:rsid w:val="6B412211"/>
    <w:rsid w:val="6B5B2936"/>
    <w:rsid w:val="6BB41665"/>
    <w:rsid w:val="6C022571"/>
    <w:rsid w:val="6C335B15"/>
    <w:rsid w:val="6C3D28E4"/>
    <w:rsid w:val="6CA6320F"/>
    <w:rsid w:val="6E6B10E2"/>
    <w:rsid w:val="6F2C24A0"/>
    <w:rsid w:val="6F3620B2"/>
    <w:rsid w:val="6F416D4B"/>
    <w:rsid w:val="6F6F76A3"/>
    <w:rsid w:val="70D60C97"/>
    <w:rsid w:val="70D91766"/>
    <w:rsid w:val="71E15409"/>
    <w:rsid w:val="71FE226D"/>
    <w:rsid w:val="724A54B2"/>
    <w:rsid w:val="74933140"/>
    <w:rsid w:val="75350A81"/>
    <w:rsid w:val="759233F8"/>
    <w:rsid w:val="759F51BF"/>
    <w:rsid w:val="769A6A08"/>
    <w:rsid w:val="77487BB6"/>
    <w:rsid w:val="77866F8F"/>
    <w:rsid w:val="77894387"/>
    <w:rsid w:val="77D058D8"/>
    <w:rsid w:val="780565C2"/>
    <w:rsid w:val="78462278"/>
    <w:rsid w:val="78B9261E"/>
    <w:rsid w:val="78E73A5B"/>
    <w:rsid w:val="79681B1A"/>
    <w:rsid w:val="799355E7"/>
    <w:rsid w:val="79A62B78"/>
    <w:rsid w:val="7B7F61CD"/>
    <w:rsid w:val="7B8179CF"/>
    <w:rsid w:val="7BA51ED3"/>
    <w:rsid w:val="7D515EF8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12</Pages>
  <Words>4444</Words>
  <Characters>5240</Characters>
  <Lines>40</Lines>
  <Paragraphs>11</Paragraphs>
  <TotalTime>4</TotalTime>
  <ScaleCrop>false</ScaleCrop>
  <LinksUpToDate>false</LinksUpToDate>
  <CharactersWithSpaces>5281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sai～～～～</dc:creator>
  <cp:lastModifiedBy>Administrator</cp:lastModifiedBy>
  <cp:lastPrinted>2023-06-08T01:59:00Z</cp:lastPrinted>
  <dcterms:modified xsi:type="dcterms:W3CDTF">2024-04-12T09:36:14Z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CFEB519A8B0843E1A3864468A97D325B</vt:lpwstr>
  </property>
</Properties>
</file>