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宋体" w:hAnsi="宋体" w:eastAsia="宋体" w:cs="方正小标宋简体"/>
          <w:b/>
          <w:sz w:val="48"/>
          <w:szCs w:val="44"/>
          <w:lang w:eastAsia="zh-CN"/>
        </w:rPr>
        <w:t>鹿邑县民营经济和营商环境服务中心</w:t>
      </w:r>
    </w:p>
    <w:p>
      <w:pPr>
        <w:spacing w:line="592" w:lineRule="exact"/>
        <w:jc w:val="center"/>
        <w:rPr>
          <w:rFonts w:ascii="宋体" w:hAnsi="宋体" w:eastAsia="宋体" w:cs="方正小标宋简体"/>
          <w:b/>
          <w:sz w:val="48"/>
          <w:szCs w:val="44"/>
        </w:rPr>
      </w:pPr>
      <w:r>
        <w:rPr>
          <w:rFonts w:hint="eastAsia" w:ascii="宋体" w:hAnsi="宋体" w:eastAsia="宋体" w:cs="方正小标宋简体"/>
          <w:b/>
          <w:sz w:val="48"/>
          <w:szCs w:val="44"/>
          <w:lang w:eastAsia="zh-CN"/>
        </w:rPr>
        <w:t>2023</w:t>
      </w:r>
      <w:r>
        <w:rPr>
          <w:rFonts w:hint="eastAsia" w:ascii="宋体" w:hAnsi="宋体" w:eastAsia="宋体" w:cs="方正小标宋简体"/>
          <w:b/>
          <w:sz w:val="48"/>
          <w:szCs w:val="44"/>
        </w:rPr>
        <w:t>年部门预算说明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513715</wp:posOffset>
                </wp:positionV>
                <wp:extent cx="1200150" cy="523875"/>
                <wp:effectExtent l="4445" t="4445" r="1460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1835" y="9763125"/>
                          <a:ext cx="12001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7pt;margin-top:40.45pt;height:41.25pt;width:94.5pt;z-index:251659264;mso-width-relative:page;mso-height-relative:page;" fillcolor="#FFFFFF [3201]" filled="t" stroked="t" coordsize="21600,21600" o:gfxdata="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ww746dgAAAAKAQAADwAAAAAAAAABACAAAAAiAAAA&#10;ZHJzL2Rvd25yZXYueG1sUEsBAhQAFAAAAAgAh07iQHPQ0iJAAgAAdgQAAA4AAAAAAAAAAQAgAAAA&#10;JwEAAGRycy9lMm9Eb2MueG1sUEsFBgAAAAAGAAYAWQEAANk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月</w:t>
      </w: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录</w:t>
      </w:r>
    </w:p>
    <w:p>
      <w:pPr>
        <w:spacing w:line="3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鹿邑县民营经济和营商环境服务中心</w:t>
      </w:r>
      <w:r>
        <w:rPr>
          <w:rFonts w:hint="eastAsia" w:ascii="黑体" w:hAnsi="黑体" w:eastAsia="黑体" w:cs="黑体"/>
          <w:sz w:val="32"/>
          <w:szCs w:val="32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一、主要职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二、部门所属预算单位构成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鹿邑县民营经济和营商环境服务中心2023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部门</w:t>
      </w:r>
      <w:r>
        <w:rPr>
          <w:rFonts w:hint="eastAsia" w:ascii="黑体" w:hAnsi="黑体" w:eastAsia="黑体" w:cs="黑体"/>
          <w:sz w:val="32"/>
          <w:szCs w:val="32"/>
        </w:rPr>
        <w:t>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  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：鹿邑县民营经济和营商环境服务中心2023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年部门预算表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年部门收支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总体情况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年部门收入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总体情况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年部门支出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总体情况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年财政拨款收支总体情况表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年一般公共预算支出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</w:t>
      </w:r>
    </w:p>
    <w:p>
      <w:pPr>
        <w:spacing w:line="592" w:lineRule="exact"/>
        <w:ind w:firstLine="1600" w:firstLineChars="5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年一般公共预算基本支出表</w:t>
      </w:r>
    </w:p>
    <w:p>
      <w:pPr>
        <w:numPr>
          <w:ilvl w:val="0"/>
          <w:numId w:val="0"/>
        </w:numPr>
        <w:spacing w:line="592" w:lineRule="exact"/>
        <w:ind w:firstLine="1600" w:firstLineChars="5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一般公共预算基本支出明细表</w:t>
      </w:r>
    </w:p>
    <w:p>
      <w:pPr>
        <w:numPr>
          <w:ilvl w:val="0"/>
          <w:numId w:val="0"/>
        </w:numPr>
        <w:spacing w:line="592" w:lineRule="exact"/>
        <w:ind w:firstLine="1600" w:firstLineChars="5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行政（事业）单位机构运行经费情况表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年支出经济分类汇总表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年一般公共预算“三公”经费支出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</w:t>
      </w:r>
    </w:p>
    <w:p>
      <w:pPr>
        <w:spacing w:line="592" w:lineRule="exact"/>
        <w:ind w:firstLine="1600" w:firstLineChars="5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年政府性基金预算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</w:t>
      </w:r>
    </w:p>
    <w:p>
      <w:pPr>
        <w:numPr>
          <w:ilvl w:val="0"/>
          <w:numId w:val="0"/>
        </w:numPr>
        <w:spacing w:line="592" w:lineRule="exact"/>
        <w:ind w:firstLine="1600" w:firstLineChars="5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十二、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国有资本经营预算支出表</w:t>
      </w:r>
    </w:p>
    <w:p>
      <w:pPr>
        <w:spacing w:line="592" w:lineRule="exact"/>
        <w:ind w:firstLine="1600" w:firstLineChars="5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政府采购预算表</w:t>
      </w:r>
    </w:p>
    <w:p>
      <w:pPr>
        <w:spacing w:line="592" w:lineRule="exact"/>
        <w:ind w:firstLine="1600" w:firstLineChars="5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十四、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项目支出表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年部门整体绩效目标表</w:t>
      </w:r>
    </w:p>
    <w:p>
      <w:pPr>
        <w:spacing w:line="592" w:lineRule="exact"/>
        <w:ind w:firstLine="1600" w:firstLineChars="5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年部门预算项目绩效目标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汇总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</w:t>
      </w:r>
    </w:p>
    <w:p>
      <w:pPr>
        <w:keepNext w:val="0"/>
        <w:keepLines w:val="0"/>
        <w:pageBreakBefore w:val="0"/>
        <w:wordWrap/>
        <w:topLinePunct w:val="0"/>
        <w:bidi w:val="0"/>
        <w:spacing w:line="57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70" w:lineRule="exact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</w:t>
      </w:r>
    </w:p>
    <w:p>
      <w:pPr>
        <w:keepNext w:val="0"/>
        <w:keepLines w:val="0"/>
        <w:pageBreakBefore w:val="0"/>
        <w:wordWrap/>
        <w:topLinePunct w:val="0"/>
        <w:bidi w:val="0"/>
        <w:spacing w:line="57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鹿邑县民营经济和营商环境服务中心</w:t>
      </w:r>
      <w:r>
        <w:rPr>
          <w:rFonts w:hint="eastAsia" w:ascii="黑体" w:hAnsi="黑体" w:eastAsia="黑体" w:cs="黑体"/>
          <w:sz w:val="32"/>
          <w:szCs w:val="32"/>
        </w:rPr>
        <w:t>概况</w:t>
      </w:r>
    </w:p>
    <w:p>
      <w:pPr>
        <w:keepNext w:val="0"/>
        <w:keepLines w:val="0"/>
        <w:pageBreakBefore w:val="0"/>
        <w:wordWrap/>
        <w:topLinePunct w:val="0"/>
        <w:bidi w:val="0"/>
        <w:spacing w:line="57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wordWrap/>
        <w:topLinePunct w:val="0"/>
        <w:bidi w:val="0"/>
        <w:adjustRightInd w:val="0"/>
        <w:snapToGrid w:val="0"/>
        <w:spacing w:line="570" w:lineRule="exact"/>
        <w:ind w:firstLine="640" w:firstLineChars="200"/>
        <w:textAlignment w:val="auto"/>
        <w:outlineLvl w:val="0"/>
        <w:rPr>
          <w:rFonts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t>主要职</w:t>
      </w:r>
      <w:r>
        <w:rPr>
          <w:rFonts w:hint="eastAsia" w:ascii="黑体" w:hAnsi="仿宋_GB2312" w:eastAsia="黑体" w:cs="仿宋_GB2312"/>
          <w:color w:val="000000"/>
          <w:sz w:val="32"/>
          <w:szCs w:val="32"/>
          <w:lang w:eastAsia="zh-CN"/>
        </w:rPr>
        <w:t>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(一)</w:t>
      </w:r>
      <w:r>
        <w:rPr>
          <w:rFonts w:hint="eastAsia" w:ascii="楷体_GB2312" w:hAnsi="楷体_GB2312" w:eastAsia="楷体_GB2312" w:cs="楷体_GB2312"/>
          <w:sz w:val="32"/>
          <w:szCs w:val="32"/>
        </w:rPr>
        <w:t>机构设置情况</w:t>
      </w:r>
    </w:p>
    <w:p>
      <w:pPr>
        <w:spacing w:line="56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鹿邑县民营经济和营商环境服务中心编制21名。其中：主任1名，副主任3名。县民营经济和营商环境服务中心4个内设机构。综合办公室、民营经济信息股、民营经济服务股、营商环境评估股。无所属事业单位。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</w:t>
      </w: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部门职责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鹿邑县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民营经济和营商环境服务中心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属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事业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全供单位，主要职责有：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1.贯彻执行国家和省、市、县关于民营经济发展的方针政策和决策部署。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2.负责研究分析全县民营经济发展现状及特点，为政府部门提供决策咨询和建议。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3.负责承担政府部门组织的促进民营经济发展相关重大活动。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4.负责全县重点项目和民营企业的服务、协调、交流等工作。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5.负责全县重点项目和民营企业的营商环境评议工作。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6.研究行业发展趋势，根据趋势提出阶段性发展意见，正确指导刷企业生产、经营。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7.指导好尾毛行业协会运营，用政府、协会、市场三结合的办法出台章程，规范好相关企业和个人生产经营，引导他们文明生产、诚信经营。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8.加大招商力度，有针对性对毛刷行业的国内外知名品牌，龙头企业专题招商，提高产业的影响力和辐射带动能力。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9.完成县委、县政府交办的其他任务。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firstLine="640" w:firstLineChars="200"/>
        <w:jc w:val="left"/>
        <w:textAlignment w:val="auto"/>
        <w:outlineLvl w:val="0"/>
        <w:rPr>
          <w:rFonts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t>二、</w:t>
      </w:r>
      <w:r>
        <w:rPr>
          <w:rFonts w:hint="eastAsia" w:ascii="黑体" w:eastAsia="黑体" w:cs="黑体"/>
          <w:kern w:val="0"/>
          <w:sz w:val="32"/>
          <w:szCs w:val="32"/>
          <w:lang w:val="en-US" w:eastAsia="zh-CN"/>
        </w:rPr>
        <w:t>鹿邑县</w:t>
      </w:r>
      <w:r>
        <w:rPr>
          <w:rFonts w:hint="eastAsia" w:ascii="黑体" w:eastAsia="黑体" w:cs="黑体"/>
          <w:kern w:val="0"/>
          <w:sz w:val="32"/>
          <w:szCs w:val="32"/>
          <w:lang w:eastAsia="zh-CN"/>
        </w:rPr>
        <w:t>民营经济和营商环境服务中心</w:t>
      </w:r>
      <w:r>
        <w:rPr>
          <w:rFonts w:hint="eastAsia" w:ascii="黑体" w:hAnsi="仿宋_GB2312" w:eastAsia="黑体" w:cs="仿宋_GB2312"/>
          <w:color w:val="000000"/>
          <w:sz w:val="32"/>
          <w:szCs w:val="32"/>
        </w:rPr>
        <w:t>部门</w:t>
      </w:r>
      <w:r>
        <w:rPr>
          <w:rFonts w:hint="eastAsia" w:ascii="黑体" w:hAnsi="仿宋_GB2312" w:eastAsia="黑体" w:cs="仿宋_GB2312"/>
          <w:color w:val="000000"/>
          <w:sz w:val="32"/>
          <w:szCs w:val="32"/>
          <w:lang w:eastAsia="zh-CN"/>
        </w:rPr>
        <w:t>所属</w:t>
      </w:r>
      <w:r>
        <w:rPr>
          <w:rFonts w:hint="eastAsia" w:ascii="黑体" w:hAnsi="仿宋_GB2312" w:eastAsia="黑体" w:cs="仿宋_GB2312"/>
          <w:color w:val="000000"/>
          <w:sz w:val="32"/>
          <w:szCs w:val="32"/>
        </w:rPr>
        <w:t>预算单位构成</w:t>
      </w:r>
    </w:p>
    <w:p>
      <w:pPr>
        <w:autoSpaceDE w:val="0"/>
        <w:autoSpaceDN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kern w:val="0"/>
          <w:sz w:val="32"/>
          <w:szCs w:val="32"/>
          <w:lang w:eastAsia="zh-CN"/>
        </w:rPr>
        <w:t>本部门预算构成为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鹿邑县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民营经济和营商环境服务中心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lang w:eastAsia="zh-CN"/>
        </w:rPr>
        <w:t>本级，无所属预算单位。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70" w:lineRule="exact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</w:t>
      </w:r>
    </w:p>
    <w:p>
      <w:pPr>
        <w:keepNext w:val="0"/>
        <w:keepLines w:val="0"/>
        <w:pageBreakBefore w:val="0"/>
        <w:wordWrap/>
        <w:topLinePunct w:val="0"/>
        <w:bidi w:val="0"/>
        <w:spacing w:line="57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鹿邑县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民营经济和营商环境服务中心</w:t>
      </w:r>
    </w:p>
    <w:p>
      <w:pPr>
        <w:keepNext w:val="0"/>
        <w:keepLines w:val="0"/>
        <w:pageBreakBefore w:val="0"/>
        <w:wordWrap/>
        <w:topLinePunct w:val="0"/>
        <w:bidi w:val="0"/>
        <w:spacing w:line="57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2023</w:t>
      </w:r>
      <w:r>
        <w:rPr>
          <w:rFonts w:hint="eastAsia" w:ascii="黑体" w:hAnsi="黑体" w:eastAsia="黑体" w:cs="黑体"/>
          <w:sz w:val="32"/>
          <w:szCs w:val="32"/>
        </w:rPr>
        <w:t>年部门预算情况说明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7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一、收入支出预算总体情况说明</w:t>
      </w:r>
    </w:p>
    <w:p>
      <w:pPr>
        <w:keepNext w:val="0"/>
        <w:keepLines w:val="0"/>
        <w:pageBreakBefore w:val="0"/>
        <w:wordWrap/>
        <w:topLinePunct w:val="0"/>
        <w:bidi w:val="0"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鹿邑县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民营经济和营商环境服务中心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年收入总计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192.82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192.82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年预算相比，收、支总计各减少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1.17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0.6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职能调整，</w:t>
      </w:r>
      <w:r>
        <w:rPr>
          <w:rFonts w:ascii="仿宋" w:hAnsi="仿宋" w:eastAsia="仿宋" w:cs="仿宋"/>
          <w:kern w:val="0"/>
          <w:sz w:val="32"/>
          <w:szCs w:val="32"/>
        </w:rPr>
        <w:t>项目支出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ordWrap/>
        <w:topLinePunct w:val="0"/>
        <w:bidi w:val="0"/>
        <w:spacing w:line="57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二、收入预算总体情况说明</w:t>
      </w:r>
    </w:p>
    <w:p>
      <w:pPr>
        <w:spacing w:line="592" w:lineRule="exact"/>
        <w:ind w:firstLine="640" w:firstLineChars="200"/>
        <w:rPr>
          <w:rFonts w:ascii="Arial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民营经济和营商环境服务中心2023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年收入合计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192.82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万元，其中：一般公共预算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175.38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万元; 政府性基金预算收入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万元；国有资本经营预算收入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万元；其他收入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万元；财政性结转资金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17.44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ordWrap/>
        <w:topLinePunct w:val="0"/>
        <w:bidi w:val="0"/>
        <w:spacing w:line="57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三、支出预算总体情况说明</w:t>
      </w:r>
    </w:p>
    <w:p>
      <w:pPr>
        <w:keepNext w:val="0"/>
        <w:keepLines w:val="0"/>
        <w:pageBreakBefore w:val="0"/>
        <w:wordWrap/>
        <w:topLinePunct w:val="0"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民营经济和营商环境服务中心2023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192.82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110.38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57.2</w:t>
      </w:r>
      <w:r>
        <w:rPr>
          <w:rFonts w:hint="eastAsia" w:ascii="仿宋_GB2312" w:hAnsi="仿宋_GB2312" w:eastAsia="仿宋_GB2312" w:cs="仿宋_GB2312"/>
          <w:sz w:val="32"/>
          <w:szCs w:val="32"/>
        </w:rPr>
        <w:t>%;项目支出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82.44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42.8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ordWrap/>
        <w:topLinePunct w:val="0"/>
        <w:bidi w:val="0"/>
        <w:spacing w:line="57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四、财政拨款收支预算总体情况说明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民营经济和营商环境服务中心2023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192.82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政府性基金收支预算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国有资本经营预算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万元（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鹿邑县民营经济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和营商环境服务中心</w:t>
      </w:r>
      <w:r>
        <w:rPr>
          <w:rFonts w:hint="eastAsia" w:ascii="仿宋" w:hAnsi="仿宋" w:eastAsia="仿宋" w:cs="仿宋"/>
          <w:sz w:val="32"/>
          <w:szCs w:val="32"/>
        </w:rPr>
        <w:t>无政府性基金预算和国有资本经营预算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年相比，一般公共预算收支预算减少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1.17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0.6</w:t>
      </w:r>
      <w:r>
        <w:rPr>
          <w:rFonts w:hint="eastAsia" w:ascii="仿宋_GB2312" w:hAnsi="仿宋_GB2312" w:eastAsia="仿宋_GB2312" w:cs="仿宋_GB2312"/>
          <w:sz w:val="32"/>
          <w:szCs w:val="32"/>
        </w:rPr>
        <w:t>%,主要原因：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厉行节约，减少开支；二是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职能调整，</w:t>
      </w:r>
      <w:r>
        <w:rPr>
          <w:rFonts w:ascii="仿宋" w:hAnsi="仿宋" w:eastAsia="仿宋" w:cs="仿宋"/>
          <w:kern w:val="0"/>
          <w:sz w:val="32"/>
          <w:szCs w:val="32"/>
        </w:rPr>
        <w:t>项目支出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ordWrap/>
        <w:topLinePunct w:val="0"/>
        <w:bidi w:val="0"/>
        <w:spacing w:line="57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五、一般公共预算支出预算情况说明</w:t>
      </w:r>
    </w:p>
    <w:p>
      <w:pPr>
        <w:numPr>
          <w:ilvl w:val="0"/>
          <w:numId w:val="0"/>
        </w:num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民营经济和营商环境服务中心2023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年一般公共预算支出年初预算为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192.82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万元（含财政性结转资金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17.44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万元）。其中：基本支出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110.38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57.2</w:t>
      </w:r>
      <w:r>
        <w:rPr>
          <w:rFonts w:hint="eastAsia" w:ascii="仿宋_GB2312" w:hAnsi="仿宋_GB2312" w:eastAsia="仿宋_GB2312" w:cs="仿宋_GB2312"/>
          <w:sz w:val="32"/>
          <w:szCs w:val="32"/>
        </w:rPr>
        <w:t>%;项目支出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82.44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42.8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%。主要用于以下方面：</w:t>
      </w:r>
    </w:p>
    <w:p>
      <w:pPr>
        <w:numPr>
          <w:ilvl w:val="0"/>
          <w:numId w:val="0"/>
        </w:num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1、一般公共服务支出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155.05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80.4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% 。其中其中：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政府办公厅（室）及相关机构事务(款）行政运行（项）支出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155.05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、社会保障和就业支出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22.96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%。其中：行政事业单位养老支出（款）机关事业单位基本养老保险缴费（项）支出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20.54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；其他社会保障和就业支出（款）其他社会保障和就业（项）支出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2.42万元。</w:t>
      </w:r>
    </w:p>
    <w:p>
      <w:pPr>
        <w:numPr>
          <w:ilvl w:val="0"/>
          <w:numId w:val="0"/>
        </w:num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、卫生健康支出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5.03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2.6</w:t>
      </w:r>
      <w:r>
        <w:rPr>
          <w:rFonts w:hint="eastAsia" w:ascii="仿宋_GB2312" w:hAnsi="仿宋_GB2312" w:eastAsia="仿宋_GB2312" w:cs="仿宋_GB2312"/>
          <w:sz w:val="32"/>
          <w:szCs w:val="32"/>
        </w:rPr>
        <w:t>% 。其中：行政事业单位医疗（款）事业单位医疗（项）支出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4.89万元；行政事业单位医疗（款）其他行政事业单位医疗（项）支出0.14万元。</w:t>
      </w:r>
    </w:p>
    <w:p>
      <w:pPr>
        <w:numPr>
          <w:ilvl w:val="0"/>
          <w:numId w:val="0"/>
        </w:num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、住房保障支出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9.78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5.1</w:t>
      </w:r>
      <w:r>
        <w:rPr>
          <w:rFonts w:hint="eastAsia" w:ascii="仿宋_GB2312" w:hAnsi="仿宋_GB2312" w:eastAsia="仿宋_GB2312" w:cs="仿宋_GB2312"/>
          <w:sz w:val="32"/>
          <w:szCs w:val="32"/>
        </w:rPr>
        <w:t>% 。其中：住房改革支出（款）住房公积金（项）支出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9.78万元。</w:t>
      </w:r>
    </w:p>
    <w:p>
      <w:pPr>
        <w:numPr>
          <w:ilvl w:val="0"/>
          <w:numId w:val="3"/>
        </w:numPr>
        <w:spacing w:line="592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一般公共预算基本支出预算情况说明</w:t>
      </w:r>
    </w:p>
    <w:p>
      <w:pPr>
        <w:numPr>
          <w:ilvl w:val="0"/>
          <w:numId w:val="0"/>
        </w:numPr>
        <w:spacing w:line="592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鹿邑县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民营经济和营商环境服务中心2023年一般公共预算基本支出年初预算为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110.38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万元。其中：人员经费支出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109.24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万元，占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99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%;公用经费支出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1.14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万元，占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%。</w:t>
      </w:r>
    </w:p>
    <w:p>
      <w:pPr>
        <w:numPr>
          <w:ilvl w:val="0"/>
          <w:numId w:val="3"/>
        </w:numPr>
        <w:spacing w:line="592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一般公共预算基本支出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明细</w:t>
      </w:r>
      <w:r>
        <w:rPr>
          <w:rFonts w:hint="eastAsia" w:ascii="黑体" w:hAnsi="黑体" w:eastAsia="黑体" w:cs="黑体"/>
          <w:sz w:val="32"/>
          <w:szCs w:val="32"/>
        </w:rPr>
        <w:t>说明</w:t>
      </w:r>
    </w:p>
    <w:p>
      <w:pPr>
        <w:spacing w:line="592" w:lineRule="exact"/>
        <w:ind w:firstLine="640" w:firstLineChars="2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鹿邑县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民营经济和营商环境服务中心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年一般公共预算基本支出年初预算为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10.4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万元。其中：人员经费支出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109.3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万元，占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99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%;主要包括：基本工资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59.3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万元、津贴补贴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1.2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万元、绩效工资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万元、机关事业单位基本养老保险缴费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万元、医疗保险缴费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万元、其他社会保障缴费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万元、住房公积金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9.8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万元；公用经费支出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1.1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万元，占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%。主要包括：办公费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1.1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万元。</w:t>
      </w:r>
    </w:p>
    <w:p>
      <w:pPr>
        <w:spacing w:line="592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Arial" w:hAnsi="Arial" w:eastAsia="仿宋_GB2312" w:cs="Arial"/>
          <w:b/>
          <w:bCs/>
          <w:color w:val="auto"/>
          <w:kern w:val="2"/>
          <w:sz w:val="32"/>
          <w:szCs w:val="32"/>
          <w:highlight w:val="none"/>
          <w:lang w:eastAsia="zh-CN"/>
        </w:rPr>
        <w:t>八</w:t>
      </w:r>
      <w:r>
        <w:rPr>
          <w:rFonts w:hint="eastAsia" w:ascii="Arial" w:hAnsi="Arial" w:eastAsia="仿宋_GB2312" w:cs="Arial"/>
          <w:color w:val="auto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行政（事业）单位机构运转经费情况说明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Arial" w:hAnsi="Arial" w:eastAsia="仿宋_GB2312" w:cs="Arial"/>
          <w:color w:val="000000"/>
          <w:kern w:val="2"/>
          <w:sz w:val="32"/>
          <w:szCs w:val="32"/>
          <w:highlight w:val="yellow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鹿邑县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民营经济和营商环境服务中心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年机构运转经费支出预算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1.14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主要保障机关机构正常运转及正常履职需要的办公费、水电费、物业费、维修费、差旅费等支出，比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年增加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0.42万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元，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36.8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%，主要原因：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单位合并人员增加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pStyle w:val="5"/>
        <w:widowControl/>
        <w:shd w:val="clear" w:color="auto" w:fill="FFFFFF"/>
        <w:spacing w:before="0" w:beforeAutospacing="0" w:after="298" w:afterAutospacing="0" w:line="580" w:lineRule="exact"/>
        <w:ind w:left="567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kern w:val="2"/>
          <w:sz w:val="32"/>
          <w:szCs w:val="32"/>
        </w:rPr>
        <w:t>支出预算经济分类情况说明</w:t>
      </w:r>
    </w:p>
    <w:p>
      <w:pPr>
        <w:spacing w:line="592" w:lineRule="exact"/>
        <w:ind w:firstLine="640" w:firstLineChars="2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鹿邑县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民营经济和营商环境服务中心2023年预算支出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192.82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万元，其中：301工资福利支出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119.26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万元，主要包括：基本工资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60.8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万元、津贴补贴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1.2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万元、绩效工资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万元、机关事业单位基本养老保险缴费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16.94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万元、医疗保险缴费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4.89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万元、其他社会保障缴费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4.65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万元、住房公积金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9.78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万元；302商品和服务支出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73.56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万元，主要包括：办公费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33.56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万元、印刷费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万元、其他商品和服务支出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万元。</w:t>
      </w:r>
    </w:p>
    <w:p>
      <w:pPr>
        <w:pStyle w:val="5"/>
        <w:widowControl/>
        <w:shd w:val="clear" w:color="auto" w:fill="FFFFFF"/>
        <w:spacing w:before="0" w:beforeAutospacing="0" w:after="298" w:afterAutospacing="0" w:line="580" w:lineRule="exact"/>
        <w:ind w:left="567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sz w:val="32"/>
          <w:szCs w:val="32"/>
        </w:rPr>
        <w:t>、一般公共预算“三公”经费支出预算情况说明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鹿邑县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民营经济和营商环境服务中心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年“三公”经费支出预算为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年“三公”经费支出预算数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无变化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具体支出情况如下：</w:t>
      </w:r>
    </w:p>
    <w:p>
      <w:pPr>
        <w:spacing w:line="592" w:lineRule="exact"/>
        <w:ind w:firstLine="640" w:firstLineChars="2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 xml:space="preserve">因公出国（境）费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支出预算数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无变化,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主要原因：无出国任务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。</w:t>
      </w:r>
    </w:p>
    <w:p>
      <w:pPr>
        <w:spacing w:line="592" w:lineRule="exact"/>
        <w:ind w:firstLine="640" w:firstLineChars="2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公务用车购置及运行费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万元，其中，公务用车购置费用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无变化;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公务用车运行维护费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无变化,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主要原因：无公务用车，与去年持平。</w:t>
      </w:r>
    </w:p>
    <w:p>
      <w:pPr>
        <w:spacing w:line="580" w:lineRule="exact"/>
        <w:ind w:firstLine="640" w:firstLineChars="200"/>
        <w:outlineLvl w:val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（三）公务接待费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无变化,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主要原因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</w:rPr>
        <w:t>严格按照中央八项规定要求，树立过紧日子的思想结果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。</w:t>
      </w: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十一</w:t>
      </w:r>
      <w:r>
        <w:rPr>
          <w:rFonts w:hint="eastAsia" w:ascii="黑体" w:hAnsi="黑体" w:eastAsia="黑体" w:cs="黑体"/>
          <w:sz w:val="32"/>
          <w:szCs w:val="32"/>
        </w:rPr>
        <w:t>、政府性基金支出预算情况说明</w:t>
      </w:r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鹿邑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民营经济和营商环境服务中心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2023年无使用政府性基金预算拨款安排的支出。</w:t>
      </w:r>
    </w:p>
    <w:p>
      <w:pPr>
        <w:spacing w:line="580" w:lineRule="exact"/>
        <w:ind w:firstLine="640" w:firstLineChars="200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国有资本经营预算支出预算情况说明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鹿邑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民营经济和营商环境服务中心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2023年没有使用国有资本经营预算拨款安排的支出。</w:t>
      </w:r>
    </w:p>
    <w:p>
      <w:pPr>
        <w:spacing w:line="592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十三、</w:t>
      </w:r>
      <w:r>
        <w:rPr>
          <w:rFonts w:hint="eastAsia" w:ascii="黑体" w:hAnsi="黑体" w:eastAsia="黑体" w:cs="黑体"/>
          <w:sz w:val="32"/>
          <w:szCs w:val="32"/>
        </w:rPr>
        <w:t>政府采购支出预算情况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鹿邑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民营经济和营商环境服务中心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政府采购预算安排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万元，其中：政府采购货物预算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万元，政府采购服务预算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592" w:lineRule="exact"/>
        <w:ind w:firstLine="640" w:firstLineChars="200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十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、项目绩效目标设置情况说明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鹿邑县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民营经济和营商环境服务中心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纳入预算绩效管理的支出总额为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192.82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万元，其中：人员经费支出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109.24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万元，公用经费支出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1.14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万元，项目支出总额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82.44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万元。支出项目共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个，其中：预算支出100万元及100万元以上的重点项目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个，支出总额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重要</w:t>
      </w:r>
      <w:r>
        <w:rPr>
          <w:rFonts w:hint="eastAsia" w:ascii="黑体" w:hAnsi="黑体" w:eastAsia="黑体" w:cs="黑体"/>
          <w:sz w:val="32"/>
          <w:szCs w:val="32"/>
        </w:rPr>
        <w:t>事项情况说明</w:t>
      </w:r>
    </w:p>
    <w:p>
      <w:pPr>
        <w:spacing w:line="592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）国有资产占用情况。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年期末，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鹿邑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民营经济和营商环境服务中心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固定资产总额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3.5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万元，其中，房屋建筑物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万元，车辆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万元，办公设备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3.5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万元，专用设备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万元。车辆共有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辆，其中：一般公务用车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辆，执法执勤车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辆，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单价50万元以上通用设备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台（套），单位价值100万元以上专用设备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台（套）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。</w:t>
      </w:r>
    </w:p>
    <w:p>
      <w:pPr>
        <w:spacing w:line="592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）专项转移支付项目情况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鹿邑县民营经济和营商环境服务中心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年无负责管理的专项转移支付项目。</w:t>
      </w:r>
    </w:p>
    <w:p>
      <w:pPr>
        <w:autoSpaceDE w:val="0"/>
        <w:autoSpaceDN w:val="0"/>
        <w:adjustRightInd w:val="0"/>
        <w:spacing w:line="592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）债务收支项目情况</w:t>
      </w:r>
    </w:p>
    <w:p>
      <w:pPr>
        <w:keepNext w:val="0"/>
        <w:keepLines w:val="0"/>
        <w:pageBreakBefore w:val="0"/>
        <w:wordWrap/>
        <w:topLinePunct w:val="0"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鹿邑县民营经济和营商环境服务中心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债务收入支出项目安排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。</w:t>
      </w:r>
    </w:p>
    <w:p>
      <w:pPr>
        <w:spacing w:line="592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）关于预算部门构成说明</w:t>
      </w:r>
    </w:p>
    <w:p>
      <w:pPr>
        <w:keepNext w:val="0"/>
        <w:keepLines w:val="0"/>
        <w:pageBreakBefore w:val="0"/>
        <w:wordWrap/>
        <w:topLinePunct w:val="0"/>
        <w:bidi w:val="0"/>
        <w:spacing w:line="570" w:lineRule="exact"/>
        <w:ind w:firstLine="640" w:firstLineChars="200"/>
        <w:textAlignment w:val="auto"/>
        <w:rPr>
          <w:rFonts w:hint="eastAsia" w:ascii="仿宋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鹿邑县民营经济和营商环境服务中心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按照县财政预算公开要求，将所属预算单位全部纳入预算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topLinePunct w:val="0"/>
        <w:bidi w:val="0"/>
        <w:spacing w:line="570" w:lineRule="exact"/>
        <w:ind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wordWrap/>
        <w:topLinePunct w:val="0"/>
        <w:bidi w:val="0"/>
        <w:spacing w:line="570" w:lineRule="exact"/>
        <w:ind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第三部分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topLinePunct w:val="0"/>
        <w:bidi w:val="0"/>
        <w:spacing w:line="570" w:lineRule="exact"/>
        <w:ind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名词解释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topLinePunct w:val="0"/>
        <w:bidi w:val="0"/>
        <w:spacing w:line="570" w:lineRule="exact"/>
        <w:ind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一、财政拨款收入：是指县级财政当年拨付的资金。包括一般公共预算拨款、政府性基金预算拨款、国有资本经营预算拨款。</w:t>
      </w:r>
    </w:p>
    <w:p>
      <w:pPr>
        <w:keepNext w:val="0"/>
        <w:keepLines w:val="0"/>
        <w:pageBreakBefore w:val="0"/>
        <w:wordWrap/>
        <w:topLinePunct w:val="0"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二、事业收入：是指事业单位开展专业活动及辅助活动所取得的收入。</w:t>
      </w:r>
    </w:p>
    <w:p>
      <w:pPr>
        <w:keepNext w:val="0"/>
        <w:keepLines w:val="0"/>
        <w:pageBreakBefore w:val="0"/>
        <w:wordWrap/>
        <w:topLinePunct w:val="0"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三、其他收入：是指单位取得的除“财政拨款”、“事业收入”、“事业单位经营收入”等以外的收入。</w:t>
      </w:r>
    </w:p>
    <w:p>
      <w:pPr>
        <w:keepNext w:val="0"/>
        <w:keepLines w:val="0"/>
        <w:pageBreakBefore w:val="0"/>
        <w:wordWrap/>
        <w:topLinePunct w:val="0"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ordWrap/>
        <w:topLinePunct w:val="0"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ordWrap/>
        <w:topLinePunct w:val="0"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“三公”经费：是指纳入省级财政预算管理，单位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>
      <w:pPr>
        <w:keepNext w:val="0"/>
        <w:keepLines w:val="0"/>
        <w:pageBreakBefore w:val="0"/>
        <w:wordWrap/>
        <w:topLinePunct w:val="0"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ordWrap/>
        <w:topLinePunct w:val="0"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八、工资福利支出：单位支付给在职职工和编制外长期聘用人员的各类劳动报酬，以及为上述人员缴纳的各项社会保险费等。</w:t>
      </w:r>
    </w:p>
    <w:p>
      <w:pPr>
        <w:keepNext w:val="0"/>
        <w:keepLines w:val="0"/>
        <w:pageBreakBefore w:val="0"/>
        <w:wordWrap/>
        <w:topLinePunct w:val="0"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九、商品和服务支出：单位购买商品和服务的支出。</w:t>
      </w:r>
    </w:p>
    <w:p>
      <w:pPr>
        <w:keepNext w:val="0"/>
        <w:keepLines w:val="0"/>
        <w:pageBreakBefore w:val="0"/>
        <w:wordWrap/>
        <w:topLinePunct w:val="0"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十、对个人和家庭的补助支出：单位用于对个人和家庭的补助支出。</w:t>
      </w:r>
    </w:p>
    <w:p>
      <w:pPr>
        <w:keepNext w:val="0"/>
        <w:keepLines w:val="0"/>
        <w:pageBreakBefore w:val="0"/>
        <w:wordWrap/>
        <w:topLinePunct w:val="0"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>
      <w:pPr>
        <w:keepNext w:val="0"/>
        <w:keepLines w:val="0"/>
        <w:pageBreakBefore w:val="0"/>
        <w:wordWrap/>
        <w:topLinePunct w:val="0"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>
      <w:pPr>
        <w:keepNext w:val="0"/>
        <w:keepLines w:val="0"/>
        <w:pageBreakBefore w:val="0"/>
        <w:wordWrap/>
        <w:topLinePunct w:val="0"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附件：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鹿邑县民营经济和营商环境服务中心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2023年部门预算表</w:t>
      </w:r>
    </w:p>
    <w:p>
      <w:pPr>
        <w:keepNext w:val="0"/>
        <w:keepLines w:val="0"/>
        <w:pageBreakBefore w:val="0"/>
        <w:wordWrap/>
        <w:topLinePunct w:val="0"/>
        <w:bidi w:val="0"/>
        <w:spacing w:line="570" w:lineRule="exact"/>
        <w:ind w:right="1260" w:rightChars="600" w:firstLine="640" w:firstLineChars="200"/>
        <w:jc w:val="righ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70" w:lineRule="exact"/>
        <w:ind w:right="1260" w:rightChars="600" w:firstLine="640" w:firstLineChars="200"/>
        <w:jc w:val="righ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70" w:lineRule="exact"/>
        <w:ind w:right="1260" w:rightChars="600" w:firstLine="640" w:firstLineChars="200"/>
        <w:jc w:val="righ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70" w:lineRule="exact"/>
        <w:ind w:right="1260" w:rightChars="60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spacing w:line="592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984" w:right="1474" w:bottom="1701" w:left="1587" w:header="851" w:footer="1247" w:gutter="0"/>
      <w:pgNumType w:fmt="numberInDash" w:start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230505"/>
              <wp:effectExtent l="0" t="0" r="12065" b="1079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Fs9TQdIAAAADAQAADwAAAAAAAAABACAA&#10;AAAiAAAAZHJzL2Rvd25yZXYueG1sUEsBAhQAFAAAAAgAh07iQMzQaWITAgAABQQAAA4AAAAAAAAA&#10;AQAgAAAAIQ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7A01"/>
    <w:multiLevelType w:val="singleLevel"/>
    <w:tmpl w:val="02887A0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796DEC"/>
    <w:multiLevelType w:val="singleLevel"/>
    <w:tmpl w:val="5A796DEC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143C8DD"/>
    <w:multiLevelType w:val="singleLevel"/>
    <w:tmpl w:val="6143C8DD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xOGZlYjRlMmVhZDk4M2NkNTg5YWQ4YWY3MDYzMTcifQ=="/>
  </w:docVars>
  <w:rsids>
    <w:rsidRoot w:val="202A2941"/>
    <w:rsid w:val="00042561"/>
    <w:rsid w:val="00087DEB"/>
    <w:rsid w:val="000C2DE6"/>
    <w:rsid w:val="000D64AA"/>
    <w:rsid w:val="000D698E"/>
    <w:rsid w:val="000E3977"/>
    <w:rsid w:val="00166606"/>
    <w:rsid w:val="001874D7"/>
    <w:rsid w:val="001D437F"/>
    <w:rsid w:val="001E3A61"/>
    <w:rsid w:val="00217196"/>
    <w:rsid w:val="00230E45"/>
    <w:rsid w:val="002317B1"/>
    <w:rsid w:val="002359C9"/>
    <w:rsid w:val="00263AD0"/>
    <w:rsid w:val="00294CA2"/>
    <w:rsid w:val="00303984"/>
    <w:rsid w:val="00341A6F"/>
    <w:rsid w:val="0036660B"/>
    <w:rsid w:val="003E7464"/>
    <w:rsid w:val="004065F0"/>
    <w:rsid w:val="00423DA7"/>
    <w:rsid w:val="004A2586"/>
    <w:rsid w:val="004B3EF4"/>
    <w:rsid w:val="004C02DC"/>
    <w:rsid w:val="00507516"/>
    <w:rsid w:val="00552DF2"/>
    <w:rsid w:val="005709A8"/>
    <w:rsid w:val="00594278"/>
    <w:rsid w:val="005B210D"/>
    <w:rsid w:val="005E1F04"/>
    <w:rsid w:val="006078E4"/>
    <w:rsid w:val="0062246F"/>
    <w:rsid w:val="00632B94"/>
    <w:rsid w:val="00660F87"/>
    <w:rsid w:val="00686DFC"/>
    <w:rsid w:val="0069032E"/>
    <w:rsid w:val="006971BE"/>
    <w:rsid w:val="006C60F5"/>
    <w:rsid w:val="00714DF8"/>
    <w:rsid w:val="007365C1"/>
    <w:rsid w:val="007808FC"/>
    <w:rsid w:val="00811E50"/>
    <w:rsid w:val="0084129E"/>
    <w:rsid w:val="00846B4E"/>
    <w:rsid w:val="00853F0A"/>
    <w:rsid w:val="00857545"/>
    <w:rsid w:val="008D1B7C"/>
    <w:rsid w:val="008F3581"/>
    <w:rsid w:val="0095200B"/>
    <w:rsid w:val="00960A25"/>
    <w:rsid w:val="009833E2"/>
    <w:rsid w:val="00A47F78"/>
    <w:rsid w:val="00A72C05"/>
    <w:rsid w:val="00A82BCD"/>
    <w:rsid w:val="00B32058"/>
    <w:rsid w:val="00B34BA0"/>
    <w:rsid w:val="00BA0B3E"/>
    <w:rsid w:val="00BF3B18"/>
    <w:rsid w:val="00C0684D"/>
    <w:rsid w:val="00C432AD"/>
    <w:rsid w:val="00CA39E7"/>
    <w:rsid w:val="00CA4B8F"/>
    <w:rsid w:val="00CF11AD"/>
    <w:rsid w:val="00D6075A"/>
    <w:rsid w:val="00D91DC8"/>
    <w:rsid w:val="00DC71ED"/>
    <w:rsid w:val="00E002D8"/>
    <w:rsid w:val="00E153CF"/>
    <w:rsid w:val="00E33B92"/>
    <w:rsid w:val="00E65D66"/>
    <w:rsid w:val="00E67929"/>
    <w:rsid w:val="00E82EF6"/>
    <w:rsid w:val="00E916D4"/>
    <w:rsid w:val="00E93D74"/>
    <w:rsid w:val="00ED3C85"/>
    <w:rsid w:val="00F05104"/>
    <w:rsid w:val="00F10391"/>
    <w:rsid w:val="00F34E54"/>
    <w:rsid w:val="00F41BBC"/>
    <w:rsid w:val="00F54F8E"/>
    <w:rsid w:val="00F6759C"/>
    <w:rsid w:val="00F74C61"/>
    <w:rsid w:val="00F82D0B"/>
    <w:rsid w:val="00F90576"/>
    <w:rsid w:val="00FE3674"/>
    <w:rsid w:val="01302F20"/>
    <w:rsid w:val="02D212D8"/>
    <w:rsid w:val="037173BD"/>
    <w:rsid w:val="059A1BAF"/>
    <w:rsid w:val="05C7741B"/>
    <w:rsid w:val="05DD08BB"/>
    <w:rsid w:val="06264D70"/>
    <w:rsid w:val="06E0542D"/>
    <w:rsid w:val="07786D51"/>
    <w:rsid w:val="085B3B1D"/>
    <w:rsid w:val="09C91A07"/>
    <w:rsid w:val="09DD1F13"/>
    <w:rsid w:val="0A146FFD"/>
    <w:rsid w:val="0B9B62E0"/>
    <w:rsid w:val="0E0D507F"/>
    <w:rsid w:val="0E501074"/>
    <w:rsid w:val="0FE97783"/>
    <w:rsid w:val="12A34811"/>
    <w:rsid w:val="141D4D26"/>
    <w:rsid w:val="148561B7"/>
    <w:rsid w:val="15CE0BC1"/>
    <w:rsid w:val="15FA7BEE"/>
    <w:rsid w:val="16501E4C"/>
    <w:rsid w:val="17031ABD"/>
    <w:rsid w:val="17C74D2B"/>
    <w:rsid w:val="180827DB"/>
    <w:rsid w:val="19F25819"/>
    <w:rsid w:val="1AD82798"/>
    <w:rsid w:val="1B845CD8"/>
    <w:rsid w:val="1C686420"/>
    <w:rsid w:val="1CDD59CC"/>
    <w:rsid w:val="1D5B381D"/>
    <w:rsid w:val="1ED06CA9"/>
    <w:rsid w:val="202A2941"/>
    <w:rsid w:val="208470CF"/>
    <w:rsid w:val="22145452"/>
    <w:rsid w:val="22546102"/>
    <w:rsid w:val="22FF018D"/>
    <w:rsid w:val="2486076E"/>
    <w:rsid w:val="24B30B11"/>
    <w:rsid w:val="25AA63FD"/>
    <w:rsid w:val="26B718D2"/>
    <w:rsid w:val="279F2A2A"/>
    <w:rsid w:val="2839749A"/>
    <w:rsid w:val="28DA2214"/>
    <w:rsid w:val="292D6B1A"/>
    <w:rsid w:val="2AFD6477"/>
    <w:rsid w:val="2AFF3E17"/>
    <w:rsid w:val="2BFB4283"/>
    <w:rsid w:val="2CDA3FC7"/>
    <w:rsid w:val="2D15410E"/>
    <w:rsid w:val="2D157E8F"/>
    <w:rsid w:val="2E2C1BCA"/>
    <w:rsid w:val="2EA15B59"/>
    <w:rsid w:val="2F3F419A"/>
    <w:rsid w:val="2FCB0113"/>
    <w:rsid w:val="30803C7F"/>
    <w:rsid w:val="30AE4AEB"/>
    <w:rsid w:val="32E22179"/>
    <w:rsid w:val="349A13A6"/>
    <w:rsid w:val="34C3680B"/>
    <w:rsid w:val="34DB150A"/>
    <w:rsid w:val="351D4160"/>
    <w:rsid w:val="354B6F9B"/>
    <w:rsid w:val="36177E05"/>
    <w:rsid w:val="36A54860"/>
    <w:rsid w:val="373F21A7"/>
    <w:rsid w:val="37BE35FD"/>
    <w:rsid w:val="389F3C2B"/>
    <w:rsid w:val="38A8605B"/>
    <w:rsid w:val="38EA0710"/>
    <w:rsid w:val="3B78397B"/>
    <w:rsid w:val="3E00687E"/>
    <w:rsid w:val="3EE8356E"/>
    <w:rsid w:val="3F165748"/>
    <w:rsid w:val="3F590FAF"/>
    <w:rsid w:val="40645B9D"/>
    <w:rsid w:val="40FE3CDD"/>
    <w:rsid w:val="415617C2"/>
    <w:rsid w:val="41884B50"/>
    <w:rsid w:val="42B454D0"/>
    <w:rsid w:val="440D272D"/>
    <w:rsid w:val="45275022"/>
    <w:rsid w:val="459825E6"/>
    <w:rsid w:val="45A8633B"/>
    <w:rsid w:val="461D0098"/>
    <w:rsid w:val="472A3228"/>
    <w:rsid w:val="48DD58AD"/>
    <w:rsid w:val="4C3A7400"/>
    <w:rsid w:val="4E0150C2"/>
    <w:rsid w:val="4F6340FD"/>
    <w:rsid w:val="512C2A18"/>
    <w:rsid w:val="52952755"/>
    <w:rsid w:val="53484354"/>
    <w:rsid w:val="5372654A"/>
    <w:rsid w:val="53B8010D"/>
    <w:rsid w:val="5410136A"/>
    <w:rsid w:val="54EF499E"/>
    <w:rsid w:val="562B0636"/>
    <w:rsid w:val="574214EE"/>
    <w:rsid w:val="58076DB9"/>
    <w:rsid w:val="580C05B8"/>
    <w:rsid w:val="58E27F02"/>
    <w:rsid w:val="59BD0579"/>
    <w:rsid w:val="5A8E5215"/>
    <w:rsid w:val="5B3C25E4"/>
    <w:rsid w:val="5D3C70A9"/>
    <w:rsid w:val="60281A6A"/>
    <w:rsid w:val="60FD3355"/>
    <w:rsid w:val="63110A66"/>
    <w:rsid w:val="648B4D63"/>
    <w:rsid w:val="65265BEB"/>
    <w:rsid w:val="65C538A7"/>
    <w:rsid w:val="67365939"/>
    <w:rsid w:val="67DA7E59"/>
    <w:rsid w:val="67ED65CE"/>
    <w:rsid w:val="68CB71D8"/>
    <w:rsid w:val="68E026E1"/>
    <w:rsid w:val="6A072332"/>
    <w:rsid w:val="6A980021"/>
    <w:rsid w:val="6B412211"/>
    <w:rsid w:val="6BB27F99"/>
    <w:rsid w:val="6C3D28E4"/>
    <w:rsid w:val="6CA6320F"/>
    <w:rsid w:val="6EAD5C34"/>
    <w:rsid w:val="6F2C24A0"/>
    <w:rsid w:val="6F3620B2"/>
    <w:rsid w:val="6F416D4B"/>
    <w:rsid w:val="70D60C97"/>
    <w:rsid w:val="70D91766"/>
    <w:rsid w:val="724A54B2"/>
    <w:rsid w:val="73825B6B"/>
    <w:rsid w:val="759F51BF"/>
    <w:rsid w:val="769A6A08"/>
    <w:rsid w:val="77487BB6"/>
    <w:rsid w:val="77866F8F"/>
    <w:rsid w:val="78AE6F3C"/>
    <w:rsid w:val="78B9261E"/>
    <w:rsid w:val="79681B1A"/>
    <w:rsid w:val="79A62B78"/>
    <w:rsid w:val="7AC43237"/>
    <w:rsid w:val="7B7F61CD"/>
    <w:rsid w:val="7B8179CF"/>
    <w:rsid w:val="7BCF6671"/>
    <w:rsid w:val="7EEC32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仿宋_GB2312" w:eastAsia="仿宋_GB2312" w:cs="仿宋_GB2312"/>
      <w:sz w:val="30"/>
      <w:szCs w:val="30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11</Pages>
  <Words>4022</Words>
  <Characters>4435</Characters>
  <Lines>52</Lines>
  <Paragraphs>14</Paragraphs>
  <TotalTime>10</TotalTime>
  <ScaleCrop>false</ScaleCrop>
  <LinksUpToDate>false</LinksUpToDate>
  <CharactersWithSpaces>4462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2022-10-06T06:55:00Z</dcterms:created>
  <dc:creator>sai～～～～</dc:creator>
  <cp:lastModifiedBy>Administrator</cp:lastModifiedBy>
  <cp:lastPrinted>2023-06-08T07:54:00Z</cp:lastPrinted>
  <dcterms:modified xsi:type="dcterms:W3CDTF">2024-04-28T08:20:16Z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  <property fmtid="{D5CDD505-2E9C-101B-9397-08002B2CF9AE}" pid="3" name="ICV">
    <vt:lpwstr>638AFC52F5944765A4E628BAD8A787E3_13</vt:lpwstr>
  </property>
</Properties>
</file>