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4CE3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A90F26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E35BF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BCCE0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B5AE6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FA3C4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F2B89A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24DC6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E0E325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鹿邑县谷阳办事处财政所</w:t>
      </w:r>
    </w:p>
    <w:p w14:paraId="572E4E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3ACA19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A2256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2F0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A8047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C2ADC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F794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DB7ED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D3A2E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7B3E40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269962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鹿邑县谷阳办事处财政所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288824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0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2DE92B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二、鹿邑县谷阳办事处财政所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7D4C0C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鹿邑县谷阳办事处财政所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317D8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78E416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鹿邑县谷阳办事处财政所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4330A2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25D313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749290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265DFA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26433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285A20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2299E4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349BDB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27D000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38365A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25F973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5292DE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661871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4C8E6E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2E9536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0BE008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093E4726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5470F8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鹿邑县谷阳办事处财政所概况</w:t>
      </w:r>
    </w:p>
    <w:p w14:paraId="6D9DC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54DB03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43DCDC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鹿邑县谷阳办事处财政所，现有在编人数9人，其中参公9人。鹿邑县谷阳办事处财政所内设机构2个，包括：财政所办公大厅、所长室。</w:t>
      </w:r>
    </w:p>
    <w:p w14:paraId="21375D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4914BF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1、贯彻执行国家有关财政管理等方面的法律、法规和规章；拟定和执行乡镇财政发展规划及其他有关政策。</w:t>
      </w:r>
    </w:p>
    <w:p w14:paraId="3E09FC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2、预算、管理和监督乡镇各项财政收支。</w:t>
      </w:r>
    </w:p>
    <w:p w14:paraId="06B97C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3、负责对各类下达乡镇专项资金的监管，提高财政资金使用效率。</w:t>
      </w:r>
    </w:p>
    <w:p w14:paraId="6D973B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4、管理办事处非税收入。</w:t>
      </w:r>
    </w:p>
    <w:p w14:paraId="78C56A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5、提出加强乡镇财政管理的政策建议；负责乡镇财政、税收政策法律法规的宣传工作。</w:t>
      </w:r>
    </w:p>
    <w:p w14:paraId="415124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6、执行会计集中核算，落实“乡财县管、村财乡管”等管理制度，严格按照上级财政部门规定的工作程序开展工作，充分发挥财政资金效益。</w:t>
      </w:r>
    </w:p>
    <w:p w14:paraId="1BA54A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7、负责本乡镇的国有资产监督管理工作。</w:t>
      </w:r>
    </w:p>
    <w:p w14:paraId="7A9DA0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8、负责做好农村综合改革相关工作。</w:t>
      </w:r>
    </w:p>
    <w:p w14:paraId="695356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9、承办办事处党委、政府及上级财政部门交办的其他事项。</w:t>
      </w:r>
    </w:p>
    <w:p w14:paraId="4292C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二、鹿邑县谷阳办事处财政所预算单位构成</w:t>
      </w:r>
    </w:p>
    <w:p w14:paraId="71FA4D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本预算构成为鹿邑县谷阳办事处财政所本级预算。</w:t>
      </w:r>
    </w:p>
    <w:p w14:paraId="38ADD27D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6CDD7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鹿邑县谷阳办事处财政所2024年单位预算情况说明</w:t>
      </w:r>
    </w:p>
    <w:p w14:paraId="43844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459685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鹿邑县谷阳办事处财政所单位2024年收入总计102.72万元，支出总计102.72万元，与2023年预算相比，收、支总计减少8.10万元，下降7.31%，主要原因是：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82D6B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1C7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19D3BE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鹿邑县谷阳办事处财政所单位2024年收入合计102.72万元，其中：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102.04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0.68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3B6496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71A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428C1E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鹿邑县谷阳办事处财政所单位2024年支出合计102.72万元，其中：基本支出95.26万元，占92.74%；项目支出7.46万元，占7.26%。</w:t>
      </w:r>
    </w:p>
    <w:p w14:paraId="2439CB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00F6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1451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771071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鹿邑县谷阳办事处财政所单位2024年一般公共预算收支预算102.72万元，政府性基金收支预算0.00万元，国有资本经营预算0.00万元。与2023年相比，一般公共预算收支预算减少8.10万元，下降7.31%，主要原因是：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74C3A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F01C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087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6A324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鹿邑县谷阳办事处财政所单位2024年一般公共预算支出年初预算为102.04万元。其中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基本支出95.26万元，占93.36%；项目支出6.78万元，占6.64%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01402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1、一般公共服务支出88.74万元，占86.96%。其中：政府办公厅（室）及相关机构事务（款）行政运行（项）支出88.74万元；</w:t>
      </w:r>
    </w:p>
    <w:p w14:paraId="2CA71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2、社会保障和就业支出3.48万元，占3.41%。其中：行政事业单位养老支出（款）机关事业单位基本养老保险缴费支出（项）支出3.23万元；行政事业单位养老支出（款）其他社会保障和就业支出（项）支出0.25万元；</w:t>
      </w:r>
    </w:p>
    <w:p w14:paraId="4CDB0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3、卫生健康支出3.36万元，占3.29%。其中：行政事业单位医疗（款）行政单位医疗（项）支出3.28万元；行政事业单位医疗（款）其他行政事业单位医疗支出（项）支出0.08万元。</w:t>
      </w:r>
    </w:p>
    <w:p w14:paraId="54C3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4、住房保障支出6.47万元，占6.34%。其中：住房改革支出（款）住房公积金（项）支出6.47万元。</w:t>
      </w:r>
    </w:p>
    <w:p w14:paraId="12601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92B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410EA1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鹿邑县谷阳办事处财政所单位2024年一般公共预算基本支出年初预算为95.26万元，其中：人员经费支出85.51万元，占89.76%；公用经费支出</w:t>
      </w:r>
      <w:bookmarkStart w:id="0" w:name="OLE_LINK1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9.75</w:t>
      </w:r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万元，占10.24%。</w:t>
      </w:r>
    </w:p>
    <w:p w14:paraId="22EFA8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58385" cy="3322320"/>
            <wp:effectExtent l="4445" t="5080" r="13970" b="1270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A480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74DE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00D3D7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单位2024年一般公共预算基本支出年初预算为95.26万元，其中：人员经费支出85.51万元，占89.76%；主要包括：基本工资40.59万元、津贴补贴12.80万元、奖金6.84万元、机关事业单位基本养老保险缴费3.23万元、医疗保险缴费3.28万元、其他社会保障缴费0.33万元、住房公积金6.47万元、离休费8.11万元、退休费3.87万元。公用经费支出9.75万元，占10.24%。主要包括：办公费6.00万元、其他交通费用3.60万元、其他商品和服务支出0.15万元。</w:t>
      </w:r>
    </w:p>
    <w:p w14:paraId="2C307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67FA0F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谷阳办事处财政所2024年单位机构运行经费支出预算9.75万元，主要保障机关机构正常运转及正常履职需要的办公费、水电费、物业费、维修费、差旅费等支出，与2023年相比减少0.72万元，下降6.88%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52ABA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66956A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谷阳办事处财政所2024年单位预算支出102.73万元，其中：301工资福利支出79.97万元，主要包括：基本工资42.79万元、津贴补贴12.80万元、奖金6.84万元、机关事业单位基本养老保险缴费3.23万元、医疗保险缴费6.20万元、其他社会保障缴费0.33万元、住房公积金6.47万元、其他工资福利性支出0.89万元；302商品和服务支出9.75万元，主要包括：办公费6.00万元、其他交通费用3.60万元、其他商品和服务支出0.15万元；303对个人和家庭的补助支出13.01万元，主要包括：离休费8.46万元、退休费3.87万元、其他对个人和家庭的补助0.68万元等。</w:t>
      </w:r>
    </w:p>
    <w:p w14:paraId="0D1AF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6392EC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67C74C1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122A3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6DBFF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1D6D5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ECCC0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11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61374E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鹿邑县谷阳办事处财政所2024年无政府性基金预算拨款安排的支出。</w:t>
      </w:r>
    </w:p>
    <w:p w14:paraId="69479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1C0385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鹿邑县谷阳办事处财政所2024年无国有资本经营预算拨款安排的支出。</w:t>
      </w:r>
    </w:p>
    <w:p w14:paraId="734C8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1DB2E1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2F738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07A59C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102.72万元，其中：人员经费支出85.51万元，公用经费支出9.75万元，项目支出总额7.46万元。支出项目共10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324494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30F704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14AA18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1D8B0B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51ED4E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2BABE3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4C7ADB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鹿邑县谷阳办事处财政所2024年没有债务收入支出项目安排。</w:t>
      </w:r>
    </w:p>
    <w:p w14:paraId="0CABBE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7DC123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51CB7D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2E11175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6A087A3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5DB371D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7D398C6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92D3CB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523E94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D2BB19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3F66F33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71DC80E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61F7C5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07B53C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3E08F85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2BDBB6D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附件：鹿邑县谷阳办事处财政所2024年度单位预算表</w:t>
      </w:r>
    </w:p>
    <w:p w14:paraId="38A4C5E0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4DB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934D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1uVLQAAAABQEAAA8AAAAAAAAAAQAgAAAAIgAAAGRycy9kb3ducmV2Lnht&#10;bFBLAQIUABQAAAAIAIdO4kA2oFxG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9934D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9BE3C38"/>
    <w:rsid w:val="74E46196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102.72</c:v>
                </c:pt>
                <c:pt idx="1" c:formatCode="#,##0.00">
                  <c:v>110.82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7785360631607"/>
                  <c:y val="0.66829821206924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21364422094981"/>
                  <c:y val="-0.11791062549228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0.68</c:v>
                </c:pt>
                <c:pt idx="1" c:formatCode="#.00&quot;万&quot;&quot;元&quot;">
                  <c:v>102.04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95.26</c:v>
                </c:pt>
                <c:pt idx="1">
                  <c:v>7.46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102.72</c:v>
                </c:pt>
                <c:pt idx="1" c:formatCode="0.00_ ">
                  <c:v>110.82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324971068836"/>
                  <c:y val="-0.1378335455583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886172175590018"/>
                  <c:y val="0.17814654174324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37101373172925"/>
                  <c:y val="0.062755291496472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88.74</c:v>
                </c:pt>
                <c:pt idx="1">
                  <c:v>3.48</c:v>
                </c:pt>
                <c:pt idx="2">
                  <c:v>3.36</c:v>
                </c:pt>
                <c:pt idx="3">
                  <c:v>6.47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85.51</c:v>
                </c:pt>
                <c:pt idx="1" c:formatCode="#0.00&quot;万&quot;&quot;元&quot;">
                  <c:v>9.75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99fde-9c63-4853-acca-e97d0ec99a1f}">
  <ds:schemaRefs/>
</ds:datastoreItem>
</file>

<file path=customXml/itemProps3.xml><?xml version="1.0" encoding="utf-8"?>
<ds:datastoreItem xmlns:ds="http://schemas.openxmlformats.org/officeDocument/2006/customXml" ds:itemID="{129c2733-970a-4c7d-ac9a-ad3be9d737f9}">
  <ds:schemaRefs/>
</ds:datastoreItem>
</file>

<file path=customXml/itemProps4.xml><?xml version="1.0" encoding="utf-8"?>
<ds:datastoreItem xmlns:ds="http://schemas.openxmlformats.org/officeDocument/2006/customXml" ds:itemID="{ce4686f7-bded-4a87-a203-474be89609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4078</Words>
  <Characters>4676</Characters>
  <TotalTime>37</TotalTime>
  <ScaleCrop>false</ScaleCrop>
  <LinksUpToDate>false</LinksUpToDate>
  <CharactersWithSpaces>4686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2024-08-20T08:19:08Z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99AA0B1CB146426C9ACFCC5539ED3603_13</vt:lpwstr>
  </property>
</Properties>
</file>