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777A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BDD6CC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15F5B6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CACC86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E8DEE5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769993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3B6042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521D6F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421457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鹿邑县贾滩镇财政所</w:t>
      </w:r>
    </w:p>
    <w:p w14:paraId="3A90D20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23CFEF8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829C5B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005535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5DA168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48B450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07B984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203B0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DD527F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42A9B13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27A14B8C">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鹿邑县贾滩镇财政所</w:t>
      </w:r>
      <w:r>
        <w:rPr>
          <w:rFonts w:ascii="黑体" w:hAnsi="黑体" w:eastAsia="黑体" w:cs="黑体"/>
          <w:spacing w:val="11"/>
          <w:sz w:val="31"/>
          <w:szCs w:val="31"/>
          <w:highlight w:val="none"/>
        </w:rPr>
        <w:t>概况</w:t>
      </w:r>
    </w:p>
    <w:p w14:paraId="205A5592">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4EF31004">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二、鹿邑县贾滩镇财政所</w:t>
      </w:r>
      <w:r>
        <w:rPr>
          <w:rFonts w:ascii="仿宋" w:hAnsi="仿宋" w:eastAsia="仿宋" w:cs="仿宋"/>
          <w:color w:val="313131"/>
          <w:spacing w:val="9"/>
          <w:sz w:val="31"/>
          <w:szCs w:val="31"/>
          <w:highlight w:val="none"/>
        </w:rPr>
        <w:t>预算单位构成</w:t>
      </w:r>
    </w:p>
    <w:p w14:paraId="43E5D18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鹿邑县贾滩镇财政所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5729ED6A">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1A29130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鹿邑县贾滩镇财政所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2F9A9A7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2E04C79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1005B372">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6E017E4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01D5C29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21A71B5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2A1710F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7E215342">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758045E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3F986620">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3D1CA53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444BB96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749BBC32">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16ED061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7E34261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4DCF42A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2E5679DE">
      <w:pPr>
        <w:rPr>
          <w:rFonts w:hint="eastAsia" w:ascii="仿宋" w:hAnsi="仿宋" w:eastAsia="仿宋" w:cs="仿宋"/>
          <w:spacing w:val="8"/>
          <w:sz w:val="31"/>
          <w:szCs w:val="31"/>
          <w:highlight w:val="none"/>
          <w:lang w:val="en-US" w:eastAsia="zh-CN"/>
        </w:rPr>
      </w:pPr>
      <w:r>
        <w:br w:type="page"/>
      </w:r>
    </w:p>
    <w:p w14:paraId="7FE823E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鹿邑县贾滩镇财政所概况</w:t>
      </w:r>
    </w:p>
    <w:p w14:paraId="4D203D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67D7E7A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7840AF3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贾滩镇财政所是主管全镇财政工作的主管单位，机构规格为股级，共有行政编制7人，其中：行政在职3人，事业在职1人。贾滩镇财政所内设1个贾滩镇村财乡管管理中心。</w:t>
      </w:r>
    </w:p>
    <w:p w14:paraId="7026E0E8">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3818391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1、拟订全镇财税发展战略、政策、规划和改革方案并组织实施。研究提出建立完善现代财政制度,运用财政政策促进经济、政治、文化、社会、生态建设的政策措施。</w:t>
      </w:r>
    </w:p>
    <w:p w14:paraId="46F9F52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2、起草全镇财政、税收、财务、会计管理的地方性法规、规章草案,组织涉外财政、债务等国际谈判并草签有关协议。在政府统一领导下,牵头建立政府购买服务工作机制,会同有关单位研究提出相关政策。</w:t>
      </w:r>
    </w:p>
    <w:p w14:paraId="5F151D0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全镇财政收支管理工作,承担镇级财政收支管理责任。负责编审年度镇级财政预算草案并组织执行,受镇政府委托向镇人民代表大会报告全镇和镇级财政预算及其执行情况。负责编制全镇年度财政决算草案并向镇人大常委会报告。组织制定经费开支标准、定额,负责审核批复单位的年度预决算。建立全面规范、公开透明的预算制度。建立跨年度预算平衡机制。全面推进预算绩效管理工作。</w:t>
      </w:r>
    </w:p>
    <w:p w14:paraId="5732CFE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4、研究提出完善镇、村之间事权、支出责任、财政收入划分方案的建议,完善转移支付制度。</w:t>
      </w:r>
    </w:p>
    <w:p w14:paraId="7EC1E59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5、负责政府非税收入和政府性基金管理。编制年度镇级政府性基金预算草案,汇总年度全镇政府性基金预算。管理财政票据。研究制定政府非税收入管理制度。</w:t>
      </w:r>
    </w:p>
    <w:p w14:paraId="1F97997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6、负责建立权责发生制的政府综合财务报告制度。负责制定政府采购制度,编制镇级政府采购预算并监督管理。</w:t>
      </w:r>
    </w:p>
    <w:p w14:paraId="11B33D1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7、负责管理和监督镇级财政行政、政法、教育、科学、文化、体育等支出,研究提出相关财政政策建议。拟订行政事业单位财务管理制度和公务支出标准。承担镇级国有文化企业资产与财务管理有关工作。</w:t>
      </w:r>
    </w:p>
    <w:p w14:paraId="611C1BF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8、负责管理和监督镇级财政农业、林业、水利、扶贫等支出,研究提出相关财政政策建议。负责拟订全镇农业综合开发政策和项目、资金、财务管理工作。</w:t>
      </w:r>
    </w:p>
    <w:p w14:paraId="3AFABF8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9、负责监督管理镇级财政经济发展支出,研究提出相关财政政策建议。制定全镇基本建设财务制度,承担财政投资评审管理工作。</w:t>
      </w:r>
    </w:p>
    <w:p w14:paraId="7712FCF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10、承办县政府交办的其他事项。</w:t>
      </w:r>
    </w:p>
    <w:p w14:paraId="33C5581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7496C8E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本预算构成为鹿邑县贾滩镇财政所本级预算。</w:t>
      </w:r>
    </w:p>
    <w:p w14:paraId="4B680B67">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663526E0">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717D1B6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鹿邑县贾滩镇财政所2024年单位预算情况说明</w:t>
      </w:r>
    </w:p>
    <w:p w14:paraId="0A47180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18D9283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鹿邑县贾滩镇财政所单位2024年收入总计44.05万元，支出总计44.05万元，与2023年预算相比，收、支总计减少1.14万元，下降2.52%，主要原因是：</w:t>
      </w:r>
      <w:r>
        <w:rPr>
          <w:rFonts w:hint="eastAsia" w:ascii="仿宋" w:hAnsi="仿宋" w:eastAsia="仿宋" w:cs="仿宋"/>
          <w:snapToGrid/>
          <w:kern w:val="2"/>
          <w:sz w:val="32"/>
          <w:szCs w:val="32"/>
          <w:highlight w:val="yellow"/>
          <w:lang w:val="en-US" w:eastAsia="zh-CN" w:bidi="ar-SA"/>
        </w:rPr>
        <w:t>******。</w:t>
      </w:r>
    </w:p>
    <w:p w14:paraId="13415BA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37A51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329F406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鹿邑县贾滩镇财政所单位2024年收入合计44.05万元，其中：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44.05</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5C873E3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6DD7D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5D86036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鹿邑县贾滩镇财政所单位2024年支出合计44.05万元，其中：基本支出41.57万元，占94.37%；项目支出2.48万元，占5.63%。</w:t>
      </w:r>
    </w:p>
    <w:p w14:paraId="13E695A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85077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7714584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047333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鹿邑县贾滩镇财政所单位2024年一般公共预算收支预算44.05万元，政府性基金收支预算0.00万元，国有资本经营预算0.00万元。与2023年相比，一般公共预算收支预算减少1.14万元，下降2.52%，主要原因是：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546BBAF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F36B7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87F47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654B7474">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鹿邑县贾滩镇财政所单位2024年一般公共预算支出年初预算为44.05万元。其中</w:t>
      </w:r>
      <w:r>
        <w:rPr>
          <w:rFonts w:hint="eastAsia" w:ascii="仿宋" w:hAnsi="仿宋" w:eastAsia="仿宋" w:cs="仿宋"/>
          <w:sz w:val="32"/>
          <w:szCs w:val="32"/>
          <w:highlight w:val="none"/>
          <w:lang w:val="en-US" w:eastAsia="zh-CN"/>
        </w:rPr>
        <w:t>基本支出41.57万元，占94.37%；项目支出2.48万元，占5.63%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6CFC637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1、一般公共服务支出36.61万元，占83.09%。其中：财政事务（款）行政运行（项）支出36.61万元。</w:t>
      </w:r>
    </w:p>
    <w:p w14:paraId="7EBF81A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3.50万元，占7.94%。其中：行政事业单位养老支出（款）机关事业单位基本养老保险缴费支出（项）支出3.36万元；其他社会保障和就业支出（款）其他社会保障和就业支出（项）支出0.14万元。</w:t>
      </w:r>
    </w:p>
    <w:p w14:paraId="1B8B296B">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1.63万元，占3.70%。其中：行政事业单位医疗（款）行政单位医疗（项）支出1.06万元；行政事业单位医疗（款）事业单位医疗（项）支出0.30万元；行政事业单位医疗（款）其他行政事业单位医疗支出（项）支出0.27万元。</w:t>
      </w:r>
    </w:p>
    <w:p w14:paraId="16B209D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4、住房保障支出2.32万元，占5.27%。其中：住房改革支出（款）住房公积金（项）支出2.32万元。</w:t>
      </w:r>
    </w:p>
    <w:p w14:paraId="7826DD2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487E9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6E32B36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鹿邑县贾滩镇财政所单位2024年一般公共预算基本支出年初预算为41.57万元，其中：人员经费支出33.41万元，占80.37%；公用经费支出8.16万元，占19.63%。</w:t>
      </w:r>
    </w:p>
    <w:p w14:paraId="26B58FC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45990" cy="3280410"/>
            <wp:effectExtent l="4445" t="4445" r="1968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62117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33AC522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1ECDAF0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一般公共预算基本支出年初预算为41.57万元，其中：人员经费支出33.41万元，占80.37%；主要包括：基本工资15.25万元、津贴补贴7.91万元、奖金2.59万元、机关事业单位基本养老保险缴费3.36万元、医疗保险缴费1.36万元、其他社会保障缴费0.41万元、住房公积金2.32万元、退休费0.23万元。公用经费支出8.16万元，占19.63%。主要包括：办公费0.80万元、印刷费0.50万元、咨询费0.20万元、电费0.80万元、邮电费0.20万元、维修（护）费0.50万元、租赁费0.50万元、会议费0.30万元、培训费0.20万元、劳务费0.50万元、其他交通费用3.16万元、其他商品和服务支出0.50万元。</w:t>
      </w:r>
    </w:p>
    <w:p w14:paraId="4549E10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19BEAF3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鹿邑县贾滩镇财政所2024年单位机构运行经费支出预算8.16万元，主要保障机关机构正常运转及正常履职需要的办公费、水电费、物业费、维修费、差旅费等支出，与2023年相比增加0.10万元，增长1.24%，主要原因：</w:t>
      </w:r>
      <w:r>
        <w:rPr>
          <w:rFonts w:hint="eastAsia" w:ascii="仿宋_GB2312" w:hAnsi="Times New Roman" w:eastAsia="仿宋_GB2312" w:cs="仿宋_GB2312"/>
          <w:kern w:val="2"/>
          <w:sz w:val="32"/>
          <w:szCs w:val="32"/>
          <w:highlight w:val="yellow"/>
          <w:lang w:val="en-US" w:eastAsia="zh-CN"/>
        </w:rPr>
        <w:t>******。</w:t>
      </w:r>
    </w:p>
    <w:p w14:paraId="6B2E967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0BA7D1D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贾滩镇财政所2024年单位预算支出44.07万元，其中：301工资福利支出35.68万元，主要包括：基本工资17.73万元、津贴补贴7.91万元、奖金2.59万元、机关事业单位基本养老保险缴费3.36万元、医疗保险缴费1.36万元、其他社会保障缴费0.41万元、住房公积金2.32万元；302商品和服务支出8.16万元，主要包括：办公费0.80万元、印刷费0.50万元、咨询费0.20万元、电费0.80万元、邮电费0.20万元、维修（护）费0.50万元、租赁费0.50万元、会议费0.30万元、培训费0.20万元、劳务费0.50万元、其他交通费用3.16万元、其他商品和服务支出0.50万元；303对个人和家庭的补助支出0.23万元，主要包括：退休费0.23万元。</w:t>
      </w:r>
    </w:p>
    <w:p w14:paraId="4977EB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2F305E8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鹿邑县贾滩镇财政所单位2024年“三公”经费预算为0.00万元。2024年“三公”经费支出预算数较2023年持平，主要原因是：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7F80FD4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6D04961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34C3807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1519F4D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(三)公务接待费0.00万元，主要用于按规定开支的各类公务接待(含外宾接待)支出。预算数较2023年持平，主要原因是：</w:t>
      </w:r>
      <w:r>
        <w:rPr>
          <w:rFonts w:hint="eastAsia" w:ascii="仿宋" w:hAnsi="仿宋" w:eastAsia="仿宋" w:cs="仿宋"/>
          <w:snapToGrid/>
          <w:kern w:val="2"/>
          <w:sz w:val="32"/>
          <w:szCs w:val="32"/>
          <w:highlight w:val="yellow"/>
          <w:lang w:val="en-US" w:eastAsia="zh-CN" w:bidi="ar-SA"/>
        </w:rPr>
        <w:t>******。</w:t>
      </w:r>
    </w:p>
    <w:p w14:paraId="6CBC390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69114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581F0B2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鹿邑县贾滩镇财政所2024年无政府性基金预算拨款安排的支出。</w:t>
      </w:r>
    </w:p>
    <w:p w14:paraId="6269F51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5EAAD70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鹿邑县贾滩镇财政所2024年无国有资本经营预算拨款安排的支出。</w:t>
      </w:r>
    </w:p>
    <w:p w14:paraId="23646ED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013C249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082A8EF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535404EE">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44.05万元，其中：人员经费支出33.41万元，公用经费支出8.16万元，项目支出总额2.48万元。支出项目共2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1598F01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CE4AC8C">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2ED23E9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6E213519">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05D62BA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鹿邑县贾滩镇财政所单位负责管理的专项转移支付项目共有</w:t>
      </w:r>
      <w:r>
        <w:rPr>
          <w:rFonts w:hint="eastAsia" w:ascii="仿宋" w:hAnsi="仿宋" w:eastAsia="仿宋" w:cs="仿宋"/>
          <w:snapToGrid/>
          <w:kern w:val="2"/>
          <w:sz w:val="32"/>
          <w:szCs w:val="32"/>
          <w:highlight w:val="yellow"/>
          <w:lang w:val="en-US" w:eastAsia="zh-CN" w:bidi="ar-SA"/>
        </w:rPr>
        <w:t>0</w:t>
      </w:r>
      <w:r>
        <w:rPr>
          <w:rFonts w:hint="eastAsia" w:ascii="仿宋" w:hAnsi="仿宋" w:eastAsia="仿宋" w:cs="仿宋"/>
          <w:snapToGrid/>
          <w:kern w:val="2"/>
          <w:sz w:val="32"/>
          <w:szCs w:val="32"/>
          <w:highlight w:val="none"/>
          <w:lang w:val="en-US" w:eastAsia="zh-CN" w:bidi="ar-SA"/>
        </w:rPr>
        <w:t>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169BF741">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2A5106E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鹿邑县贾滩镇财政所2024年没有债务收入支出项目安排。</w:t>
      </w:r>
    </w:p>
    <w:p w14:paraId="0E7814B3">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4627731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71C14C9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680BF49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424DB11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628AB14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4B7A2A2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3C72A46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79CCAA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FE026E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5256809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71BA611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204AC8E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7E39380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012E8B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535E0E5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附件：鹿邑县贾滩镇财政所2024年度单位预算表</w:t>
      </w:r>
    </w:p>
    <w:p w14:paraId="1432643C">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D4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80C88D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Akemx0AQIAAAoEAAAOAAAAAAAAAAEAIAAAAB8BAABkcnMvZTJvRG9j&#10;LnhtbFBLBQYAAAAABgAGAFkBAACSBQAAAAA=&#10;">
              <v:fill on="f" focussize="0,0"/>
              <v:stroke on="f"/>
              <v:imagedata o:title=""/>
              <o:lock v:ext="edit" aspectratio="f"/>
              <v:textbox inset="0mm,0mm,0mm,0mm" style="mso-fit-shape-to-text:t;">
                <w:txbxContent>
                  <w:p w14:paraId="080C88D0">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FDF613E"/>
    <w:rsid w:val="3D561CBA"/>
    <w:rsid w:val="73342AF5"/>
    <w:rsid w:val="7E192CE3"/>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44.05</c:v>
                </c:pt>
                <c:pt idx="1" c:formatCode="#,##0.00">
                  <c:v>45.19</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347785360631607"/>
                  <c:y val="0.6710759898470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13727630647199"/>
                  <c:y val="-0.12726006063057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47650775594255"/>
                  <c:y val="0.055936570863807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0</c:v>
                </c:pt>
                <c:pt idx="1" c:formatCode="#.00&quot;万&quot;&quot;元&quot;">
                  <c:v>44.05</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41.57</c:v>
                </c:pt>
                <c:pt idx="1">
                  <c:v>2.48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44.05</c:v>
                </c:pt>
                <c:pt idx="1" c:formatCode="0.00_ ">
                  <c:v>45.19</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6267897765288"/>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33324971068836"/>
                  <c:y val="-0.1378335455583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9442117586843"/>
                  <c:y val="0.24455730017309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322415663675"/>
                  <c:y val="0.030085522073700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094398680446"/>
                  <c:y val="0.025993316004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247042678965831"/>
                  <c:y val="0.024717053549975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36.61</c:v>
                </c:pt>
                <c:pt idx="1">
                  <c:v>3.5</c:v>
                </c:pt>
                <c:pt idx="2">
                  <c:v>1.63</c:v>
                </c:pt>
                <c:pt idx="3">
                  <c:v>2.32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33.41</c:v>
                </c:pt>
                <c:pt idx="1" c:formatCode="#0.00&quot;万&quot;&quot;元&quot;">
                  <c:v>8.16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8e1dd-f581-4b03-9188-6e6540122915}">
  <ds:schemaRefs/>
</ds:datastoreItem>
</file>

<file path=customXml/itemProps3.xml><?xml version="1.0" encoding="utf-8"?>
<ds:datastoreItem xmlns:ds="http://schemas.openxmlformats.org/officeDocument/2006/customXml" ds:itemID="{22cb65f0-3b7b-468b-a435-8e8f77afcb75}">
  <ds:schemaRefs/>
</ds:datastoreItem>
</file>

<file path=customXml/itemProps4.xml><?xml version="1.0" encoding="utf-8"?>
<ds:datastoreItem xmlns:ds="http://schemas.openxmlformats.org/officeDocument/2006/customXml" ds:itemID="{c3b61bac-fffb-4fb5-853f-d595b4c604d4}">
  <ds:schemaRefs/>
</ds:datastoreItem>
</file>

<file path=docProps/app.xml><?xml version="1.0" encoding="utf-8"?>
<Properties xmlns="http://schemas.openxmlformats.org/officeDocument/2006/extended-properties" xmlns:vt="http://schemas.openxmlformats.org/officeDocument/2006/docPropsVTypes">
  <Pages>16</Pages>
  <Words>4604</Words>
  <Characters>5235</Characters>
  <TotalTime>22</TotalTime>
  <ScaleCrop>false</ScaleCrop>
  <LinksUpToDate>false</LinksUpToDate>
  <CharactersWithSpaces>5245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2024-08-20T09:00:38Z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4D85B600ED0E4D419B34AD850036F07F_13</vt:lpwstr>
  </property>
</Properties>
</file>