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5C382">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661128DF">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766BFCEE">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101C2782">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34BCCB1E">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21FC9858">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33196517">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34E7921A">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4A1B551D">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lang w:eastAsia="zh-CN"/>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鹿邑县教育体育局</w:t>
      </w:r>
      <w:r>
        <w:rPr>
          <w:rFonts w:hint="eastAsia" w:ascii="宋体" w:hAnsi="宋体" w:eastAsia="宋体" w:cs="宋体"/>
          <w:b/>
          <w:bCs/>
          <w:spacing w:val="16"/>
          <w:sz w:val="43"/>
          <w:szCs w:val="43"/>
          <w:highlight w:val="none"/>
          <w:lang w:eastAsia="zh-CN"/>
          <w14:textOutline w14:w="7972" w14:cap="sq" w14:cmpd="sng">
            <w14:solidFill>
              <w14:srgbClr w14:val="000000"/>
            </w14:solidFill>
            <w14:prstDash w14:val="solid"/>
            <w14:bevel/>
          </w14:textOutline>
        </w:rPr>
        <w:t>（</w:t>
      </w:r>
      <w:r>
        <w:rPr>
          <w:rFonts w:hint="eastAsia" w:ascii="宋体" w:hAnsi="宋体" w:eastAsia="宋体" w:cs="宋体"/>
          <w:b/>
          <w:bCs/>
          <w:spacing w:val="16"/>
          <w:sz w:val="43"/>
          <w:szCs w:val="43"/>
          <w:highlight w:val="none"/>
          <w:lang w:val="en-US" w:eastAsia="zh-CN"/>
          <w14:textOutline w14:w="7972" w14:cap="sq" w14:cmpd="sng">
            <w14:solidFill>
              <w14:srgbClr w14:val="000000"/>
            </w14:solidFill>
            <w14:prstDash w14:val="solid"/>
            <w14:bevel/>
          </w14:textOutline>
        </w:rPr>
        <w:t>汇总</w:t>
      </w:r>
      <w:r>
        <w:rPr>
          <w:rFonts w:hint="eastAsia" w:ascii="宋体" w:hAnsi="宋体" w:eastAsia="宋体" w:cs="宋体"/>
          <w:b/>
          <w:bCs/>
          <w:spacing w:val="16"/>
          <w:sz w:val="43"/>
          <w:szCs w:val="43"/>
          <w:highlight w:val="none"/>
          <w:lang w:eastAsia="zh-CN"/>
          <w14:textOutline w14:w="7972" w14:cap="sq" w14:cmpd="sng">
            <w14:solidFill>
              <w14:srgbClr w14:val="000000"/>
            </w14:solidFill>
            <w14:prstDash w14:val="solid"/>
            <w14:bevel/>
          </w14:textOutline>
        </w:rPr>
        <w:t>）</w:t>
      </w:r>
    </w:p>
    <w:p w14:paraId="3D336A13">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2024年</w:t>
      </w:r>
      <w:r>
        <w:rPr>
          <w:rFonts w:hint="eastAsia" w:ascii="宋体" w:hAnsi="宋体" w:eastAsia="宋体" w:cs="宋体"/>
          <w:b/>
          <w:bCs/>
          <w:spacing w:val="16"/>
          <w:sz w:val="43"/>
          <w:szCs w:val="43"/>
          <w:highlight w:val="none"/>
          <w:lang w:val="en-US" w:eastAsia="zh-CN"/>
          <w14:textOutline w14:w="7972" w14:cap="sq" w14:cmpd="sng">
            <w14:solidFill>
              <w14:srgbClr w14:val="000000"/>
            </w14:solidFill>
            <w14:prstDash w14:val="solid"/>
            <w14:bevel/>
          </w14:textOutline>
        </w:rPr>
        <w:t>部门</w:t>
      </w: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预算</w:t>
      </w:r>
    </w:p>
    <w:p w14:paraId="649073C4">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7DF5635C">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4D639BAD">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4B65F2C2">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590097AD">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4C87973E">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3421DDF3">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3B63B386">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二○二</w:t>
      </w:r>
      <w:r>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t>四</w:t>
      </w: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年</w:t>
      </w:r>
      <w:r>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t>三</w:t>
      </w: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月</w:t>
      </w:r>
    </w:p>
    <w:p w14:paraId="161FCCC3">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17400151">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z w:val="43"/>
          <w:szCs w:val="43"/>
          <w:highlight w:val="none"/>
        </w:rPr>
      </w:pPr>
      <w:r>
        <w:rPr>
          <w:rFonts w:hint="eastAsia" w:ascii="宋体" w:hAnsi="宋体" w:eastAsia="宋体" w:cs="宋体"/>
          <w:b/>
          <w:bCs/>
          <w:spacing w:val="-21"/>
          <w:sz w:val="43"/>
          <w:szCs w:val="43"/>
          <w:highlight w:val="none"/>
          <w14:textOutline w14:w="7972" w14:cap="sq" w14:cmpd="sng">
            <w14:solidFill>
              <w14:srgbClr w14:val="000000"/>
            </w14:solidFill>
            <w14:prstDash w14:val="solid"/>
            <w14:bevel/>
          </w14:textOutline>
        </w:rPr>
        <w:t>目</w:t>
      </w:r>
      <w:r>
        <w:rPr>
          <w:rFonts w:hint="eastAsia" w:ascii="宋体" w:hAnsi="宋体" w:eastAsia="宋体" w:cs="宋体"/>
          <w:b/>
          <w:bCs/>
          <w:spacing w:val="-20"/>
          <w:sz w:val="43"/>
          <w:szCs w:val="43"/>
          <w:highlight w:val="none"/>
          <w14:textOutline w14:w="7972" w14:cap="sq" w14:cmpd="sng">
            <w14:solidFill>
              <w14:srgbClr w14:val="000000"/>
            </w14:solidFill>
            <w14:prstDash w14:val="solid"/>
            <w14:bevel/>
          </w14:textOutline>
        </w:rPr>
        <w:t>录</w:t>
      </w:r>
    </w:p>
    <w:p w14:paraId="03052A82">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z w:val="31"/>
          <w:szCs w:val="31"/>
          <w:highlight w:val="none"/>
        </w:rPr>
      </w:pPr>
      <w:r>
        <w:rPr>
          <w:rFonts w:ascii="黑体" w:hAnsi="黑体" w:eastAsia="黑体" w:cs="黑体"/>
          <w:spacing w:val="11"/>
          <w:sz w:val="31"/>
          <w:szCs w:val="31"/>
          <w:highlight w:val="none"/>
        </w:rPr>
        <w:t>第一部分</w:t>
      </w:r>
      <w:r>
        <w:rPr>
          <w:rFonts w:hint="eastAsia" w:ascii="黑体" w:hAnsi="黑体" w:eastAsia="黑体" w:cs="黑体"/>
          <w:sz w:val="31"/>
          <w:szCs w:val="31"/>
          <w:highlight w:val="none"/>
        </w:rPr>
        <w:t>鹿邑县教育体育局</w:t>
      </w:r>
      <w:r>
        <w:rPr>
          <w:rFonts w:ascii="黑体" w:hAnsi="黑体" w:eastAsia="黑体" w:cs="黑体"/>
          <w:spacing w:val="11"/>
          <w:sz w:val="31"/>
          <w:szCs w:val="31"/>
          <w:highlight w:val="none"/>
        </w:rPr>
        <w:t>概况</w:t>
      </w:r>
    </w:p>
    <w:p w14:paraId="65AF2602">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hAnsi="仿宋" w:eastAsia="仿宋" w:cs="仿宋"/>
          <w:sz w:val="31"/>
          <w:szCs w:val="31"/>
          <w:highlight w:val="none"/>
        </w:rPr>
      </w:pPr>
      <w:r>
        <w:rPr>
          <w:rFonts w:ascii="仿宋" w:hAnsi="仿宋" w:eastAsia="仿宋" w:cs="仿宋"/>
          <w:color w:val="313131"/>
          <w:spacing w:val="7"/>
          <w:sz w:val="31"/>
          <w:szCs w:val="31"/>
          <w:highlight w:val="none"/>
        </w:rPr>
        <w:t>一、主要职</w:t>
      </w:r>
      <w:r>
        <w:rPr>
          <w:rFonts w:ascii="仿宋" w:hAnsi="仿宋" w:eastAsia="仿宋" w:cs="仿宋"/>
          <w:color w:val="313131"/>
          <w:spacing w:val="6"/>
          <w:sz w:val="31"/>
          <w:szCs w:val="31"/>
          <w:highlight w:val="none"/>
        </w:rPr>
        <w:t>责</w:t>
      </w:r>
    </w:p>
    <w:p w14:paraId="014486FC">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hint="eastAsia" w:ascii="仿宋" w:hAnsi="仿宋" w:eastAsia="仿宋" w:cs="仿宋"/>
          <w:color w:val="313131"/>
          <w:spacing w:val="9"/>
          <w:sz w:val="31"/>
          <w:szCs w:val="31"/>
          <w:highlight w:val="none"/>
          <w:lang w:val="en-US" w:eastAsia="zh-CN"/>
        </w:rPr>
      </w:pPr>
      <w:r>
        <w:rPr>
          <w:rFonts w:hint="eastAsia" w:ascii="仿宋" w:hAnsi="仿宋" w:eastAsia="仿宋" w:cs="仿宋"/>
          <w:color w:val="313131"/>
          <w:spacing w:val="9"/>
          <w:sz w:val="31"/>
          <w:szCs w:val="31"/>
          <w:highlight w:val="none"/>
          <w:lang w:val="en-US" w:eastAsia="zh-CN"/>
        </w:rPr>
        <w:t>二、</w:t>
      </w:r>
      <w:r>
        <w:rPr>
          <w:rFonts w:ascii="仿宋" w:hAnsi="仿宋" w:eastAsia="仿宋" w:cs="仿宋"/>
          <w:color w:val="313131"/>
          <w:spacing w:val="9"/>
          <w:sz w:val="31"/>
          <w:szCs w:val="31"/>
          <w:highlight w:val="none"/>
        </w:rPr>
        <w:t>预算单位构成</w:t>
      </w:r>
    </w:p>
    <w:p w14:paraId="59738E23">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第二部分</w:t>
      </w:r>
      <w:r>
        <w:rPr>
          <w:rFonts w:hint="eastAsia" w:ascii="黑体" w:hAnsi="黑体" w:eastAsia="黑体" w:cs="黑体"/>
          <w:spacing w:val="11"/>
          <w:sz w:val="31"/>
          <w:szCs w:val="31"/>
          <w:highlight w:val="none"/>
        </w:rPr>
        <w:t>鹿邑县教育体育局</w:t>
      </w:r>
      <w:r>
        <w:rPr>
          <w:rFonts w:ascii="黑体" w:hAnsi="黑体" w:eastAsia="黑体" w:cs="黑体"/>
          <w:spacing w:val="11"/>
          <w:sz w:val="31"/>
          <w:szCs w:val="31"/>
          <w:highlight w:val="none"/>
        </w:rPr>
        <w:t>202</w:t>
      </w:r>
      <w:r>
        <w:rPr>
          <w:rFonts w:hint="eastAsia" w:ascii="黑体" w:hAnsi="黑体" w:eastAsia="黑体" w:cs="黑体"/>
          <w:spacing w:val="11"/>
          <w:sz w:val="31"/>
          <w:szCs w:val="31"/>
          <w:highlight w:val="none"/>
          <w:lang w:val="en-US" w:eastAsia="zh-CN"/>
        </w:rPr>
        <w:t>4</w:t>
      </w:r>
      <w:r>
        <w:rPr>
          <w:rFonts w:ascii="黑体" w:hAnsi="黑体" w:eastAsia="黑体" w:cs="黑体"/>
          <w:spacing w:val="11"/>
          <w:sz w:val="31"/>
          <w:szCs w:val="31"/>
          <w:highlight w:val="none"/>
        </w:rPr>
        <w:t>年</w:t>
      </w:r>
      <w:r>
        <w:rPr>
          <w:rFonts w:hint="eastAsia" w:ascii="黑体" w:hAnsi="黑体" w:eastAsia="黑体" w:cs="黑体"/>
          <w:spacing w:val="11"/>
          <w:sz w:val="31"/>
          <w:szCs w:val="31"/>
          <w:highlight w:val="none"/>
          <w:lang w:val="en-US" w:eastAsia="zh-CN"/>
        </w:rPr>
        <w:t>部门</w:t>
      </w:r>
      <w:r>
        <w:rPr>
          <w:rFonts w:ascii="黑体" w:hAnsi="黑体" w:eastAsia="黑体" w:cs="黑体"/>
          <w:spacing w:val="11"/>
          <w:sz w:val="31"/>
          <w:szCs w:val="31"/>
          <w:highlight w:val="none"/>
        </w:rPr>
        <w:t>预算情况说明</w:t>
      </w:r>
    </w:p>
    <w:p w14:paraId="29064A3E">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第三部分名词解释</w:t>
      </w:r>
    </w:p>
    <w:p w14:paraId="5203B4C0">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附件：</w:t>
      </w:r>
      <w:r>
        <w:rPr>
          <w:rFonts w:hint="eastAsia" w:ascii="黑体" w:hAnsi="黑体" w:eastAsia="黑体" w:cs="黑体"/>
          <w:spacing w:val="11"/>
          <w:sz w:val="31"/>
          <w:szCs w:val="31"/>
          <w:highlight w:val="none"/>
        </w:rPr>
        <w:t>鹿邑县教育体育局</w:t>
      </w:r>
      <w:r>
        <w:rPr>
          <w:rFonts w:ascii="黑体" w:hAnsi="黑体" w:eastAsia="黑体" w:cs="黑体"/>
          <w:spacing w:val="11"/>
          <w:sz w:val="31"/>
          <w:szCs w:val="31"/>
          <w:highlight w:val="none"/>
        </w:rPr>
        <w:t>202</w:t>
      </w:r>
      <w:r>
        <w:rPr>
          <w:rFonts w:hint="eastAsia" w:ascii="黑体" w:hAnsi="黑体" w:eastAsia="黑体" w:cs="黑体"/>
          <w:spacing w:val="11"/>
          <w:sz w:val="31"/>
          <w:szCs w:val="31"/>
          <w:highlight w:val="none"/>
          <w:lang w:val="en-US" w:eastAsia="zh-CN"/>
        </w:rPr>
        <w:t>4</w:t>
      </w:r>
      <w:r>
        <w:rPr>
          <w:rFonts w:ascii="黑体" w:hAnsi="黑体" w:eastAsia="黑体" w:cs="黑体"/>
          <w:spacing w:val="11"/>
          <w:sz w:val="31"/>
          <w:szCs w:val="31"/>
          <w:highlight w:val="none"/>
        </w:rPr>
        <w:t>年</w:t>
      </w:r>
      <w:r>
        <w:rPr>
          <w:rFonts w:hint="eastAsia" w:ascii="黑体" w:hAnsi="黑体" w:eastAsia="黑体" w:cs="黑体"/>
          <w:spacing w:val="11"/>
          <w:sz w:val="31"/>
          <w:szCs w:val="31"/>
          <w:highlight w:val="none"/>
          <w:lang w:val="en-US" w:eastAsia="zh-CN"/>
        </w:rPr>
        <w:t>部门</w:t>
      </w:r>
      <w:r>
        <w:rPr>
          <w:rFonts w:ascii="黑体" w:hAnsi="黑体" w:eastAsia="黑体" w:cs="黑体"/>
          <w:spacing w:val="11"/>
          <w:sz w:val="31"/>
          <w:szCs w:val="31"/>
          <w:highlight w:val="none"/>
        </w:rPr>
        <w:t>预算表</w:t>
      </w:r>
    </w:p>
    <w:p w14:paraId="4DC7161C">
      <w:pPr>
        <w:keepNext w:val="0"/>
        <w:keepLines w:val="0"/>
        <w:pageBreakBefore w:val="0"/>
        <w:widowControl/>
        <w:kinsoku w:val="0"/>
        <w:wordWrap/>
        <w:overflowPunct/>
        <w:topLinePunct w:val="0"/>
        <w:autoSpaceDE w:val="0"/>
        <w:autoSpaceDN w:val="0"/>
        <w:bidi w:val="0"/>
        <w:adjustRightInd w:val="0"/>
        <w:snapToGrid w:val="0"/>
        <w:spacing w:before="2" w:line="53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一、2024年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收支总体情况表</w:t>
      </w:r>
    </w:p>
    <w:p w14:paraId="58D3F9C7">
      <w:pPr>
        <w:keepNext w:val="0"/>
        <w:keepLines w:val="0"/>
        <w:pageBreakBefore w:val="0"/>
        <w:widowControl/>
        <w:kinsoku w:val="0"/>
        <w:wordWrap/>
        <w:overflowPunct/>
        <w:topLinePunct w:val="0"/>
        <w:autoSpaceDE w:val="0"/>
        <w:autoSpaceDN w:val="0"/>
        <w:bidi w:val="0"/>
        <w:adjustRightInd w:val="0"/>
        <w:snapToGrid w:val="0"/>
        <w:spacing w:before="2" w:line="53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二、2024年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收入总体情况表</w:t>
      </w:r>
    </w:p>
    <w:p w14:paraId="1E8BFC6D">
      <w:pPr>
        <w:keepNext w:val="0"/>
        <w:keepLines w:val="0"/>
        <w:pageBreakBefore w:val="0"/>
        <w:widowControl/>
        <w:kinsoku w:val="0"/>
        <w:wordWrap/>
        <w:overflowPunct/>
        <w:topLinePunct w:val="0"/>
        <w:autoSpaceDE w:val="0"/>
        <w:autoSpaceDN w:val="0"/>
        <w:bidi w:val="0"/>
        <w:adjustRightInd w:val="0"/>
        <w:snapToGrid w:val="0"/>
        <w:spacing w:before="2" w:line="53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三、2024年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支出总体情况表</w:t>
      </w:r>
    </w:p>
    <w:p w14:paraId="32F3F010">
      <w:pPr>
        <w:keepNext w:val="0"/>
        <w:keepLines w:val="0"/>
        <w:pageBreakBefore w:val="0"/>
        <w:widowControl/>
        <w:kinsoku w:val="0"/>
        <w:wordWrap/>
        <w:overflowPunct/>
        <w:topLinePunct w:val="0"/>
        <w:autoSpaceDE w:val="0"/>
        <w:autoSpaceDN w:val="0"/>
        <w:bidi w:val="0"/>
        <w:adjustRightInd w:val="0"/>
        <w:snapToGrid w:val="0"/>
        <w:spacing w:before="2" w:line="53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四、2024年财政拨款收支总体情况表</w:t>
      </w:r>
    </w:p>
    <w:p w14:paraId="30FD0C74">
      <w:pPr>
        <w:keepNext w:val="0"/>
        <w:keepLines w:val="0"/>
        <w:pageBreakBefore w:val="0"/>
        <w:widowControl/>
        <w:kinsoku w:val="0"/>
        <w:wordWrap/>
        <w:overflowPunct/>
        <w:topLinePunct w:val="0"/>
        <w:autoSpaceDE w:val="0"/>
        <w:autoSpaceDN w:val="0"/>
        <w:bidi w:val="0"/>
        <w:adjustRightInd w:val="0"/>
        <w:snapToGrid w:val="0"/>
        <w:spacing w:before="2" w:line="53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五、2024年一般公共预算支出情况表</w:t>
      </w:r>
    </w:p>
    <w:p w14:paraId="4874D49F">
      <w:pPr>
        <w:keepNext w:val="0"/>
        <w:keepLines w:val="0"/>
        <w:pageBreakBefore w:val="0"/>
        <w:widowControl/>
        <w:kinsoku w:val="0"/>
        <w:wordWrap/>
        <w:overflowPunct/>
        <w:topLinePunct w:val="0"/>
        <w:autoSpaceDE w:val="0"/>
        <w:autoSpaceDN w:val="0"/>
        <w:bidi w:val="0"/>
        <w:adjustRightInd w:val="0"/>
        <w:snapToGrid w:val="0"/>
        <w:spacing w:before="2" w:line="53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六、2024年一般公共预算基本支出表</w:t>
      </w:r>
    </w:p>
    <w:p w14:paraId="5DF8962C">
      <w:pPr>
        <w:keepNext w:val="0"/>
        <w:keepLines w:val="0"/>
        <w:pageBreakBefore w:val="0"/>
        <w:widowControl/>
        <w:kinsoku w:val="0"/>
        <w:wordWrap/>
        <w:overflowPunct/>
        <w:topLinePunct w:val="0"/>
        <w:autoSpaceDE w:val="0"/>
        <w:autoSpaceDN w:val="0"/>
        <w:bidi w:val="0"/>
        <w:adjustRightInd w:val="0"/>
        <w:snapToGrid w:val="0"/>
        <w:spacing w:before="2" w:line="53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七、2024年一般公共预算基本支出明细表</w:t>
      </w:r>
    </w:p>
    <w:p w14:paraId="35CF5C26">
      <w:pPr>
        <w:keepNext w:val="0"/>
        <w:keepLines w:val="0"/>
        <w:pageBreakBefore w:val="0"/>
        <w:widowControl/>
        <w:kinsoku w:val="0"/>
        <w:wordWrap/>
        <w:overflowPunct/>
        <w:topLinePunct w:val="0"/>
        <w:autoSpaceDE w:val="0"/>
        <w:autoSpaceDN w:val="0"/>
        <w:bidi w:val="0"/>
        <w:adjustRightInd w:val="0"/>
        <w:snapToGrid w:val="0"/>
        <w:spacing w:before="2" w:line="53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八、2024年行政（事业）单位机构运行经费情况表</w:t>
      </w:r>
    </w:p>
    <w:p w14:paraId="0CC62DB9">
      <w:pPr>
        <w:keepNext w:val="0"/>
        <w:keepLines w:val="0"/>
        <w:pageBreakBefore w:val="0"/>
        <w:widowControl/>
        <w:kinsoku w:val="0"/>
        <w:wordWrap/>
        <w:overflowPunct/>
        <w:topLinePunct w:val="0"/>
        <w:autoSpaceDE w:val="0"/>
        <w:autoSpaceDN w:val="0"/>
        <w:bidi w:val="0"/>
        <w:adjustRightInd w:val="0"/>
        <w:snapToGrid w:val="0"/>
        <w:spacing w:before="2" w:line="53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九、2024年支出经济分类汇总表</w:t>
      </w:r>
    </w:p>
    <w:p w14:paraId="304C0B12">
      <w:pPr>
        <w:keepNext w:val="0"/>
        <w:keepLines w:val="0"/>
        <w:pageBreakBefore w:val="0"/>
        <w:widowControl/>
        <w:kinsoku w:val="0"/>
        <w:wordWrap/>
        <w:overflowPunct/>
        <w:topLinePunct w:val="0"/>
        <w:autoSpaceDE w:val="0"/>
        <w:autoSpaceDN w:val="0"/>
        <w:bidi w:val="0"/>
        <w:adjustRightInd w:val="0"/>
        <w:snapToGrid w:val="0"/>
        <w:spacing w:before="2" w:line="53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十、2024年一般公共预算“三公”经费支出情况表</w:t>
      </w:r>
    </w:p>
    <w:p w14:paraId="19589AEA">
      <w:pPr>
        <w:keepNext w:val="0"/>
        <w:keepLines w:val="0"/>
        <w:pageBreakBefore w:val="0"/>
        <w:widowControl/>
        <w:kinsoku w:val="0"/>
        <w:wordWrap/>
        <w:overflowPunct/>
        <w:topLinePunct w:val="0"/>
        <w:autoSpaceDE w:val="0"/>
        <w:autoSpaceDN w:val="0"/>
        <w:bidi w:val="0"/>
        <w:adjustRightInd w:val="0"/>
        <w:snapToGrid w:val="0"/>
        <w:spacing w:before="2" w:line="53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十一、2024年政府性基金预算支出情况表</w:t>
      </w:r>
    </w:p>
    <w:p w14:paraId="5754A94B">
      <w:pPr>
        <w:keepNext w:val="0"/>
        <w:keepLines w:val="0"/>
        <w:pageBreakBefore w:val="0"/>
        <w:widowControl/>
        <w:kinsoku w:val="0"/>
        <w:wordWrap/>
        <w:overflowPunct/>
        <w:topLinePunct w:val="0"/>
        <w:autoSpaceDE w:val="0"/>
        <w:autoSpaceDN w:val="0"/>
        <w:bidi w:val="0"/>
        <w:adjustRightInd w:val="0"/>
        <w:snapToGrid w:val="0"/>
        <w:spacing w:before="2" w:line="53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十二、2024年国有资本经营预算支出表</w:t>
      </w:r>
    </w:p>
    <w:p w14:paraId="446EA42A">
      <w:pPr>
        <w:keepNext w:val="0"/>
        <w:keepLines w:val="0"/>
        <w:pageBreakBefore w:val="0"/>
        <w:widowControl/>
        <w:kinsoku w:val="0"/>
        <w:wordWrap/>
        <w:overflowPunct/>
        <w:topLinePunct w:val="0"/>
        <w:autoSpaceDE w:val="0"/>
        <w:autoSpaceDN w:val="0"/>
        <w:bidi w:val="0"/>
        <w:adjustRightInd w:val="0"/>
        <w:snapToGrid w:val="0"/>
        <w:spacing w:before="2" w:line="53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十三、2024年政府采购预算表</w:t>
      </w:r>
    </w:p>
    <w:p w14:paraId="1206C693">
      <w:pPr>
        <w:keepNext w:val="0"/>
        <w:keepLines w:val="0"/>
        <w:pageBreakBefore w:val="0"/>
        <w:widowControl/>
        <w:kinsoku w:val="0"/>
        <w:wordWrap/>
        <w:overflowPunct/>
        <w:topLinePunct w:val="0"/>
        <w:autoSpaceDE w:val="0"/>
        <w:autoSpaceDN w:val="0"/>
        <w:bidi w:val="0"/>
        <w:adjustRightInd w:val="0"/>
        <w:snapToGrid w:val="0"/>
        <w:spacing w:before="2" w:line="53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十四、2024年项目支出表</w:t>
      </w:r>
    </w:p>
    <w:p w14:paraId="74AD8595">
      <w:pPr>
        <w:keepNext w:val="0"/>
        <w:keepLines w:val="0"/>
        <w:pageBreakBefore w:val="0"/>
        <w:widowControl/>
        <w:kinsoku w:val="0"/>
        <w:wordWrap/>
        <w:overflowPunct/>
        <w:topLinePunct w:val="0"/>
        <w:autoSpaceDE w:val="0"/>
        <w:autoSpaceDN w:val="0"/>
        <w:bidi w:val="0"/>
        <w:adjustRightInd w:val="0"/>
        <w:snapToGrid w:val="0"/>
        <w:spacing w:before="2" w:line="53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十五、2024年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整体绩效目标表</w:t>
      </w:r>
    </w:p>
    <w:p w14:paraId="210C4D00">
      <w:pPr>
        <w:keepNext w:val="0"/>
        <w:keepLines w:val="0"/>
        <w:pageBreakBefore w:val="0"/>
        <w:widowControl/>
        <w:kinsoku w:val="0"/>
        <w:wordWrap/>
        <w:overflowPunct/>
        <w:topLinePunct w:val="0"/>
        <w:autoSpaceDE w:val="0"/>
        <w:autoSpaceDN w:val="0"/>
        <w:bidi w:val="0"/>
        <w:adjustRightInd w:val="0"/>
        <w:snapToGrid w:val="0"/>
        <w:spacing w:before="2" w:line="538" w:lineRule="atLeast"/>
        <w:ind w:left="23"/>
        <w:textAlignment w:val="baseline"/>
        <w:rPr>
          <w:rFonts w:hint="eastAsia" w:ascii="仿宋" w:hAnsi="仿宋" w:eastAsia="仿宋" w:cs="仿宋"/>
          <w:spacing w:val="8"/>
          <w:sz w:val="31"/>
          <w:szCs w:val="31"/>
          <w:highlight w:val="none"/>
          <w:lang w:val="en-US" w:eastAsia="zh-CN"/>
        </w:rPr>
      </w:pPr>
      <w:r>
        <w:rPr>
          <w:rFonts w:hint="eastAsia" w:ascii="仿宋" w:hAnsi="仿宋" w:eastAsia="仿宋" w:cs="仿宋"/>
          <w:spacing w:val="11"/>
          <w:sz w:val="31"/>
          <w:szCs w:val="31"/>
          <w:highlight w:val="none"/>
        </w:rPr>
        <w:t>十六、2024年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预算项目绩效目标表</w:t>
      </w:r>
    </w:p>
    <w:p w14:paraId="048E89C8">
      <w:pPr>
        <w:rPr>
          <w:rFonts w:hint="eastAsia" w:ascii="仿宋" w:hAnsi="仿宋" w:eastAsia="仿宋" w:cs="仿宋"/>
          <w:spacing w:val="8"/>
          <w:sz w:val="31"/>
          <w:szCs w:val="31"/>
          <w:highlight w:val="none"/>
          <w:lang w:val="en-US" w:eastAsia="zh-CN"/>
        </w:rPr>
      </w:pPr>
      <w:r>
        <w:br w:type="page"/>
      </w:r>
    </w:p>
    <w:p w14:paraId="24ABFB3E">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第一部分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鹿邑县教育体育局概况</w:t>
      </w:r>
    </w:p>
    <w:p w14:paraId="46841FFD">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一、主要职责</w:t>
      </w:r>
    </w:p>
    <w:p w14:paraId="39F1ABB7">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(一)机构设置情况</w:t>
      </w:r>
    </w:p>
    <w:p w14:paraId="59C48A5A">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教育体育局是县政府工作部门，为正科级，是主管全县教育事业和语言文字工作的政府工作单位，鹿邑县教育体育局贯彻落实党中央关于教育体育工作方针政策和决策部署，落实省委、市委、县委工作要求，在履行职责过程中坚持和加强党对教育体育工作的集中统一领导。县教育体育局内设13个股室（分别为办公室、人事股、计划财务股、基础教育股、职业教育与成人教育股、师资培训股、体育卫生艺术教育股、教育督导办公室、行政审批服务股、安全教育管理股、新闻办公室、审计股、校外培训机构监管办公室）和4个事业单位（鹿邑县教育教学研究中心、鹿邑县招生考试中心、鹿邑县教育资源保障中心、鹿邑县学生资助中心）、24个乡镇中心学校和18个直属学校（其中归口管理预算单位42个，分别为鹿邑县太清宫镇中心学校、鹿邑县郑家集乡中心学校、鹿邑县王皮溜镇中心学校、鹿邑县观堂镇中心学校、鹿邑县生铁冢乡中心学校、鹿邑县张店乡中心学校、鹿邑县赵村乡中心学校、鹿邑县试量镇中心学校、鹿邑县辛集镇中心学校、鹿邑县任集乡中心学校、鹿邑县唐集乡中心学校、鹿邑县高集乡中心学校、鹿邑县邱集乡中心学校、鹿邑县玄武镇中心学校、鹿邑县穆店乡中心学校、鹿邑县杨湖口乡中心学校、鹿邑县贾滩镇中心学校、鹿邑县宋河镇中心学校、鹿邑县马铺镇中心学校、鹿邑县涡北镇中心学校、鹿邑县真源办事处中心学校、鹿邑县谷阳办事处中心学校、鹿邑县鸣鹿办事处中心学校、鹿邑县卫真办事处中心学校、鹿邑县高级中学校、鹿邑县第二高级中学校、鹿邑县教师进修学校、鹿邑县职业技术学校、鹿邑县试量实验小学、鹿邑县玄武中学、鹿邑县马铺实验小学、鹿邑县老君台初级中学校、鹿邑县实验中学、鹿邑县西城中学、鹿邑县宋河酒厂职工子弟小学、鹿邑县特殊教育学校、鹿邑县第二实验中学、鹿邑县第一实验小学、鹿邑县第二实验小学、鹿邑县第一实验幼儿园、鹿邑县第三实验幼儿园、鹿邑县第四实验幼儿园）。</w:t>
      </w:r>
    </w:p>
    <w:p w14:paraId="00E5184C">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单位职责</w:t>
      </w:r>
    </w:p>
    <w:p w14:paraId="266D2E27">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1.贯彻实施国家教育改革与发展的方针政策和规划，起草有关教育的地方性文件、规章草案并监督实施；负责教育理论研究和宣传工作。</w:t>
      </w:r>
    </w:p>
    <w:p w14:paraId="21EC7F6A">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2.负责全县各级各类教育的统筹规划和协调管理；制定全县教育改革发展战略和教育事业发展规划；指导各级各类学校的教育教学改革；负责全县教育基本信息统计、分析和发布。</w:t>
      </w:r>
    </w:p>
    <w:p w14:paraId="2449F2F6">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3.负责本部门教育经费的统筹管理，参与拟订教育经费筹措、教育拨款、教育基建投资的政策；负责统计全县教育经费投入情况和教育系统内部审计工作。</w:t>
      </w:r>
    </w:p>
    <w:p w14:paraId="7C39B1C1">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4.负责推进义务教育均衡发展和促进教育公平，负责义务教育的宏观指导与协调；指导普通高中教育、幼儿教育和特殊教育工作；落实基础教育教学基本要求和教学基本文件，组织审定基础教育教学的地方性教材和补充教材，全面实施素质教育；指导全县教育督导工作，组织对中等及中等以下教育、扫除青壮年文盲工作的督导检查和评估验收工作；负责基础教育发展水平、质量的检测工作。</w:t>
      </w:r>
    </w:p>
    <w:p w14:paraId="76F62C9B">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5.指导以就业为导向的职业教育的发展与改革，落实中等职业教育专业目录、教学指导文件和教学评估标准；负责中等职业教育教材建设和职业指导工作。</w:t>
      </w:r>
    </w:p>
    <w:p w14:paraId="118DFAE9">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6.指导各级各类学校的思想政治工作、德育工作、体育工作与艺术教育工作及国防教育工作；指导教育社团工作。</w:t>
      </w:r>
    </w:p>
    <w:p w14:paraId="7B5DCD6B">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7.主管全县教师工作。负责全县各级各类学校教师资格制度实施；负责教育系统的表彰奖励，归口管理教师和教育管理人员继续教育；配合有关部门研究提出各级各类学校编制标准；指导各级各类学校内部人事与分配制度改革；指导教育系统人才队伍建设。</w:t>
      </w:r>
    </w:p>
    <w:p w14:paraId="6995DD75">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8.负责局属学校的基本建设、修缮和学校布局、增设、撤销等事项；组织落实图书资料、实验室、电教室的建设工作；审批和管理社会力量办学。</w:t>
      </w:r>
    </w:p>
    <w:p w14:paraId="26F3204F">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9.落实国家语言文字工作的方针、政策，制定语言文字工作规划，负责普通话推广工作和普通话师资培训工作。</w:t>
      </w:r>
    </w:p>
    <w:p w14:paraId="37A69531">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10.贯彻落实党和国家的体育工作方针政策和法规，研究制定全县体育事业发展规划并组织实施。指导全县体育工作，普及农村、职工学校、老年体育和社区体育，拟定开展群众性体育活动，制定全县体育竞赛计划，指导社会业余体校发展体育教育事业，负责运动员队伍和体育后备人才的培养工作；协同有关部门负责体育设施规划建设工作，负责体育市场管理和体育产业的开发和利用工作，协助有关部门搞好体育彩票销售发行工作。组织大型综合性比赛，组织和承接上级各项体育竞赛，统筹规划本地青少年体育发展并做好优秀运动员的选拔、培养、输送工作。推行全民健身计划、社会体育指导员和国民体质监测制度，积极实施农民体育健身工程，推动建立和完善全民健康服务体系。</w:t>
      </w:r>
    </w:p>
    <w:p w14:paraId="480F4080">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11.承办县委、县政府交办的其他事项。</w:t>
      </w:r>
    </w:p>
    <w:p w14:paraId="1AD6EED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二、预算单位构成</w:t>
      </w:r>
    </w:p>
    <w:p w14:paraId="6A7E43E8">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本部门预算为包括本级预算和所属单位预算在内的汇总预算，预算单位构成具体是：</w:t>
      </w:r>
    </w:p>
    <w:p w14:paraId="32505B33">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1.鹿邑县教育体育局（本级）</w:t>
      </w:r>
    </w:p>
    <w:p w14:paraId="3F3C1793">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2.鹿邑县太清宫镇中心学校</w:t>
      </w:r>
    </w:p>
    <w:p w14:paraId="7736FB97">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3.鹿邑县郑家集乡中心学校</w:t>
      </w:r>
    </w:p>
    <w:p w14:paraId="5F9A10D9">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4.鹿邑县王皮溜镇中心学校</w:t>
      </w:r>
    </w:p>
    <w:p w14:paraId="14BBC31B">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5.鹿邑县观堂镇中心学校</w:t>
      </w:r>
    </w:p>
    <w:p w14:paraId="44464518">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6.鹿邑县生铁冢乡中心学校</w:t>
      </w:r>
    </w:p>
    <w:p w14:paraId="3785B80D">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7.鹿邑县张店乡中心学校</w:t>
      </w:r>
    </w:p>
    <w:p w14:paraId="352D293C">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8.鹿邑县赵村乡中心学校</w:t>
      </w:r>
    </w:p>
    <w:p w14:paraId="4DADD9BD">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9.鹿邑县试量镇中心学校</w:t>
      </w:r>
    </w:p>
    <w:p w14:paraId="2B7A16E4">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10.鹿邑县辛集镇中心学校</w:t>
      </w:r>
    </w:p>
    <w:p w14:paraId="5B23E5ED">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11.鹿邑县任集乡中心学校</w:t>
      </w:r>
    </w:p>
    <w:p w14:paraId="5105F1E1">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12.鹿邑县唐集乡中心学校</w:t>
      </w:r>
    </w:p>
    <w:p w14:paraId="6B6B86DE">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13.鹿邑县高集乡中心学校</w:t>
      </w:r>
    </w:p>
    <w:p w14:paraId="148D584D">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14.鹿邑县邱集乡中心学校</w:t>
      </w:r>
    </w:p>
    <w:p w14:paraId="47986478">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15.鹿邑县玄武镇中心学校</w:t>
      </w:r>
    </w:p>
    <w:p w14:paraId="1826257F">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16.鹿邑县穆店乡中心学校</w:t>
      </w:r>
    </w:p>
    <w:p w14:paraId="6FE59052">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17.鹿邑县杨湖口乡中心学校</w:t>
      </w:r>
    </w:p>
    <w:p w14:paraId="4631EC4E">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18.鹿邑县贾滩镇中心学校</w:t>
      </w:r>
    </w:p>
    <w:p w14:paraId="58C3F9B8">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19.鹿邑县宋河镇中心学校</w:t>
      </w:r>
    </w:p>
    <w:p w14:paraId="53B01FDF">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20.鹿邑县马铺镇中心学校</w:t>
      </w:r>
    </w:p>
    <w:p w14:paraId="68C97D0D">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21.鹿邑县涡北镇中心学校</w:t>
      </w:r>
    </w:p>
    <w:p w14:paraId="7AF0EC0F">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22.鹿邑县真源办事处中心学校</w:t>
      </w:r>
    </w:p>
    <w:p w14:paraId="5AA4A5B6">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23.鹿邑县谷阳办事处中心学校</w:t>
      </w:r>
    </w:p>
    <w:p w14:paraId="479CDF86">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24.鹿邑县鸣鹿办事处中心学校</w:t>
      </w:r>
    </w:p>
    <w:p w14:paraId="0BBBDC14">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25.鹿邑县卫真办事处中心学校</w:t>
      </w:r>
    </w:p>
    <w:p w14:paraId="20531035">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26.鹿邑县高级中学校</w:t>
      </w:r>
    </w:p>
    <w:p w14:paraId="275FF7E8">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27.鹿邑县第二高级中学校</w:t>
      </w:r>
    </w:p>
    <w:p w14:paraId="698E2BB1">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28.鹿邑县教师进修学校</w:t>
      </w:r>
    </w:p>
    <w:p w14:paraId="40265039">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29.鹿邑县职业技术学校</w:t>
      </w:r>
    </w:p>
    <w:p w14:paraId="336B7357">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30.鹿邑县试量实验小学</w:t>
      </w:r>
    </w:p>
    <w:p w14:paraId="1B595DF4">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31.鹿邑县玄武中学</w:t>
      </w:r>
    </w:p>
    <w:p w14:paraId="603F9393">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32.鹿邑县马铺实验小学</w:t>
      </w:r>
    </w:p>
    <w:p w14:paraId="10E8E2D1">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33.鹿邑县老君台初级中学校</w:t>
      </w:r>
    </w:p>
    <w:p w14:paraId="79502959">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34.鹿邑县实验中学</w:t>
      </w:r>
    </w:p>
    <w:p w14:paraId="539C2567">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35.鹿邑县西城中学</w:t>
      </w:r>
    </w:p>
    <w:p w14:paraId="254F8DA2">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36.鹿邑县宋河酒厂职工子弟小学</w:t>
      </w:r>
    </w:p>
    <w:p w14:paraId="15CBB67D">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37.鹿邑县特殊教育学校</w:t>
      </w:r>
    </w:p>
    <w:p w14:paraId="7F79CDE1">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38.鹿邑县第二实验中学</w:t>
      </w:r>
    </w:p>
    <w:p w14:paraId="7F4F32B4">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39.鹿邑县第一实验小学</w:t>
      </w:r>
    </w:p>
    <w:p w14:paraId="1E70122C">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40.鹿邑县第二实验小学</w:t>
      </w:r>
    </w:p>
    <w:p w14:paraId="3EB7FA61">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41.鹿邑县第一实验幼儿园</w:t>
      </w:r>
    </w:p>
    <w:p w14:paraId="7296F036">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42.鹿邑县第三实验幼儿园</w:t>
      </w:r>
    </w:p>
    <w:p w14:paraId="02463427">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43.鹿邑县第四实验幼儿园</w:t>
      </w:r>
    </w:p>
    <w:p w14:paraId="5FF97A09">
      <w:pPr>
        <w:keepNext w:val="0"/>
        <w:keepLines w:val="0"/>
        <w:pageBreakBefore w:val="0"/>
        <w:wordWrap w:val="0"/>
        <w:overflowPunct/>
        <w:topLinePunct w:val="0"/>
        <w:bidi w:val="0"/>
        <w:rPr>
          <w:rFonts w:hint="eastAsia" w:ascii="仿宋_GB2312" w:hAnsi="Calibri" w:eastAsia="仿宋_GB2312" w:cs="Times New Roman"/>
          <w:snapToGrid/>
          <w:kern w:val="2"/>
          <w:sz w:val="32"/>
          <w:szCs w:val="32"/>
          <w:highlight w:val="none"/>
          <w:lang w:val="en-US" w:eastAsia="zh-CN" w:bidi="ar-SA"/>
        </w:rPr>
      </w:pPr>
      <w:r>
        <w:br w:type="page"/>
      </w:r>
    </w:p>
    <w:p w14:paraId="52646A9B">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第二部分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鹿邑县教育体育局2024年部门预算情况说明</w:t>
      </w:r>
    </w:p>
    <w:p w14:paraId="035D14D7">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一、收入支出预算总体情况说明</w:t>
      </w:r>
    </w:p>
    <w:p w14:paraId="4C38B372">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鹿邑县教育体育局2024年收入总计168606.67万元，支出总计168606.67万元，与2023年预算相比，收、支总计增加18934.95万元，增长12.65%，主要原因是：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4C0AC3E1">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lang w:val="en-US" w:eastAsia="zh-CN"/>
        </w:rPr>
      </w:pPr>
      <w:r>
        <w:drawing>
          <wp:inline distT="0" distB="0" distL="114300" distR="114300">
            <wp:extent cx="5064760" cy="3320415"/>
            <wp:effectExtent l="5080" t="4445" r="10160" b="15240"/>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61EC5FA">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二、收入预算总体情况说明</w:t>
      </w:r>
    </w:p>
    <w:p w14:paraId="52AC468D">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鹿邑县教育体育局2024年收入合计168606.67万元，其中：</w:t>
      </w:r>
      <w:r>
        <w:rPr>
          <w:rFonts w:hint="eastAsia" w:ascii="仿宋" w:hAnsi="仿宋" w:eastAsia="仿宋" w:cs="仿宋"/>
          <w:snapToGrid/>
          <w:color w:val="000000"/>
          <w:kern w:val="2"/>
          <w:sz w:val="32"/>
          <w:szCs w:val="32"/>
          <w:highlight w:val="none"/>
          <w:lang w:val="en-US" w:eastAsia="zh-CN" w:bidi="ar-SA"/>
        </w:rPr>
        <w:t>一般公共预算收入</w:t>
      </w:r>
      <w:r>
        <w:rPr>
          <w:rFonts w:hint="eastAsia" w:ascii="仿宋" w:hAnsi="仿宋" w:eastAsia="仿宋" w:cs="仿宋"/>
          <w:snapToGrid/>
          <w:kern w:val="2"/>
          <w:sz w:val="32"/>
          <w:szCs w:val="32"/>
          <w:highlight w:val="none"/>
          <w:lang w:val="en-US" w:eastAsia="zh-CN" w:bidi="ar-SA"/>
        </w:rPr>
        <w:t>125317.36</w:t>
      </w:r>
      <w:r>
        <w:rPr>
          <w:rFonts w:hint="eastAsia" w:ascii="仿宋" w:hAnsi="仿宋" w:eastAsia="仿宋" w:cs="仿宋"/>
          <w:snapToGrid/>
          <w:color w:val="000000"/>
          <w:kern w:val="2"/>
          <w:sz w:val="32"/>
          <w:szCs w:val="32"/>
          <w:highlight w:val="none"/>
          <w:lang w:val="en-US" w:eastAsia="zh-CN" w:bidi="ar-SA"/>
        </w:rPr>
        <w:t>万元;政府性基金收入</w:t>
      </w:r>
      <w:r>
        <w:rPr>
          <w:rFonts w:hint="eastAsia" w:ascii="仿宋" w:hAnsi="仿宋" w:eastAsia="仿宋" w:cs="仿宋"/>
          <w:snapToGrid/>
          <w:kern w:val="2"/>
          <w:sz w:val="32"/>
          <w:szCs w:val="32"/>
          <w:highlight w:val="none"/>
          <w:lang w:val="en-US" w:eastAsia="zh-CN" w:bidi="ar-SA"/>
        </w:rPr>
        <w:t>2341.10</w:t>
      </w:r>
      <w:r>
        <w:rPr>
          <w:rFonts w:hint="eastAsia" w:ascii="仿宋" w:hAnsi="仿宋" w:eastAsia="仿宋" w:cs="仿宋"/>
          <w:snapToGrid/>
          <w:color w:val="000000"/>
          <w:kern w:val="2"/>
          <w:sz w:val="32"/>
          <w:szCs w:val="32"/>
          <w:highlight w:val="none"/>
          <w:lang w:val="en-US" w:eastAsia="zh-CN" w:bidi="ar-SA"/>
        </w:rPr>
        <w:t>万元;国有资本经营预算收入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万元;财政专户管理资金收入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万元;事业收入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万元;事业单位经营收入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万元;上级补助收入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万元;附属单位上缴收入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万元;其他收入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万元;上年结转结余</w:t>
      </w:r>
      <w:r>
        <w:rPr>
          <w:rFonts w:hint="eastAsia" w:ascii="仿宋" w:hAnsi="仿宋" w:eastAsia="仿宋" w:cs="仿宋"/>
          <w:snapToGrid/>
          <w:kern w:val="2"/>
          <w:sz w:val="32"/>
          <w:szCs w:val="32"/>
          <w:highlight w:val="none"/>
          <w:lang w:val="en-US" w:eastAsia="zh-CN" w:bidi="ar-SA"/>
        </w:rPr>
        <w:t>40948.21</w:t>
      </w:r>
      <w:r>
        <w:rPr>
          <w:rFonts w:hint="eastAsia" w:ascii="仿宋" w:hAnsi="仿宋" w:eastAsia="仿宋" w:cs="仿宋"/>
          <w:snapToGrid/>
          <w:color w:val="000000"/>
          <w:kern w:val="2"/>
          <w:sz w:val="32"/>
          <w:szCs w:val="32"/>
          <w:highlight w:val="none"/>
          <w:lang w:val="en-US" w:eastAsia="zh-CN" w:bidi="ar-SA"/>
        </w:rPr>
        <w:t>万元</w:t>
      </w:r>
      <w:r>
        <w:rPr>
          <w:rFonts w:hint="eastAsia" w:ascii="仿宋" w:hAnsi="仿宋" w:eastAsia="仿宋" w:cs="仿宋"/>
          <w:snapToGrid/>
          <w:kern w:val="2"/>
          <w:sz w:val="32"/>
          <w:szCs w:val="32"/>
          <w:highlight w:val="none"/>
          <w:lang w:val="en-US" w:eastAsia="zh-CN" w:bidi="ar-SA"/>
        </w:rPr>
        <w:t>。</w:t>
      </w:r>
    </w:p>
    <w:p w14:paraId="3C97A4CD">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lang w:val="en-US" w:eastAsia="zh-CN"/>
        </w:rPr>
      </w:pPr>
      <w:r>
        <w:drawing>
          <wp:inline distT="0" distB="0" distL="114300" distR="114300">
            <wp:extent cx="5169535" cy="3421380"/>
            <wp:effectExtent l="4445" t="4445" r="7620" b="1587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CA739C2">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三、支出预算总体情况说明</w:t>
      </w:r>
    </w:p>
    <w:p w14:paraId="5B85A564">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鹿邑县教育体育局2024年支出合计168606.67万元，其中：基本支出86334.28万元，占51.20%；项目支出82272.39万元，占48.80%。</w:t>
      </w:r>
    </w:p>
    <w:p w14:paraId="0B022633">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pPr>
      <w:r>
        <w:drawing>
          <wp:inline distT="0" distB="0" distL="114300" distR="114300">
            <wp:extent cx="5171440" cy="3442335"/>
            <wp:effectExtent l="4445" t="4445" r="5715" b="7620"/>
            <wp:docPr id="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AD6B05D">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lang w:val="en-US" w:eastAsia="zh-CN"/>
        </w:rPr>
      </w:pPr>
    </w:p>
    <w:p w14:paraId="629C79AF">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四、财政拨款收入支出预算总体情况说明</w:t>
      </w:r>
    </w:p>
    <w:p w14:paraId="7F55A8FE">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鹿邑县教育体育局2024年一般公共预算收支预算166265.57万元，政府性基金收支预算2341.10万元，国有资本经营预算0.00万元。与2023年相比，一般公共预算收支预算增加17127.85万元，增长11.48%，主要原因是：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；政府性基金收支预算增加1807.10万元，增长338.41%，主要原因是：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；国有资本经营预算持平，主要原因是：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14537B79">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pPr>
      <w:r>
        <w:drawing>
          <wp:inline distT="0" distB="0" distL="114300" distR="114300">
            <wp:extent cx="5229860" cy="3230880"/>
            <wp:effectExtent l="5080" t="4445" r="10160" b="15875"/>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2533EF0">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pPr>
    </w:p>
    <w:p w14:paraId="79A26589">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lang w:val="en-US" w:eastAsia="zh-CN"/>
        </w:rPr>
      </w:pPr>
      <w:r>
        <w:drawing>
          <wp:inline distT="0" distB="0" distL="114300" distR="114300">
            <wp:extent cx="5222875" cy="3186430"/>
            <wp:effectExtent l="4445" t="4445" r="5080" b="9525"/>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BC1EEA7">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五、一般公共预算支出预算情况说明</w:t>
      </w:r>
    </w:p>
    <w:p w14:paraId="35B6E438">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鹿邑县教育体育局2024年一般公共预算支出年初预算为125317.36万元。其中</w:t>
      </w:r>
      <w:r>
        <w:rPr>
          <w:rFonts w:hint="eastAsia" w:ascii="仿宋" w:hAnsi="仿宋" w:eastAsia="仿宋" w:cs="仿宋"/>
          <w:sz w:val="32"/>
          <w:szCs w:val="32"/>
          <w:highlight w:val="none"/>
          <w:lang w:val="en-US" w:eastAsia="zh-CN"/>
        </w:rPr>
        <w:t>基本支出86334.28万元，占68.89%；项目支出38983.08万元，占31.11%</w:t>
      </w:r>
      <w:r>
        <w:rPr>
          <w:rFonts w:hint="eastAsia" w:ascii="仿宋" w:hAnsi="仿宋" w:eastAsia="仿宋" w:cs="仿宋"/>
          <w:snapToGrid/>
          <w:kern w:val="2"/>
          <w:sz w:val="32"/>
          <w:szCs w:val="32"/>
          <w:highlight w:val="none"/>
          <w:lang w:val="en-US" w:eastAsia="zh-CN" w:bidi="ar-SA"/>
        </w:rPr>
        <w:t>。</w:t>
      </w:r>
      <w:r>
        <w:rPr>
          <w:rFonts w:hint="eastAsia" w:ascii="仿宋" w:hAnsi="仿宋" w:eastAsia="仿宋" w:cs="仿宋"/>
          <w:snapToGrid/>
          <w:color w:val="000000"/>
          <w:kern w:val="2"/>
          <w:sz w:val="32"/>
          <w:szCs w:val="32"/>
          <w:highlight w:val="none"/>
          <w:lang w:val="en-US" w:eastAsia="zh-CN" w:bidi="ar-SA"/>
        </w:rPr>
        <w:t>主要用于以下方面：</w:t>
      </w:r>
    </w:p>
    <w:p w14:paraId="6439F918">
      <w:pPr>
        <w:spacing w:line="592" w:lineRule="exact"/>
        <w:ind w:firstLine="640" w:firstLineChars="200"/>
        <w:rPr>
          <w:rFonts w:ascii="仿宋" w:hAnsi="仿宋" w:eastAsia="仿宋" w:cs="Arial"/>
          <w:color w:val="000000"/>
          <w:sz w:val="32"/>
          <w:szCs w:val="32"/>
        </w:rPr>
      </w:pPr>
      <w:r>
        <w:rPr>
          <w:rFonts w:hint="eastAsia" w:ascii="仿宋" w:hAnsi="仿宋" w:eastAsia="仿宋" w:cs="仿宋_GB2312"/>
          <w:sz w:val="32"/>
          <w:szCs w:val="32"/>
        </w:rPr>
        <w:t>1、教育支出100526.57万元，占</w:t>
      </w:r>
      <w:r>
        <w:rPr>
          <w:rFonts w:hint="eastAsia" w:ascii="仿宋" w:hAnsi="仿宋" w:eastAsia="仿宋" w:cs="仿宋_GB2312"/>
          <w:sz w:val="32"/>
          <w:szCs w:val="32"/>
          <w:lang w:val="en-US" w:eastAsia="zh-CN"/>
        </w:rPr>
        <w:t>81.09</w:t>
      </w:r>
      <w:r>
        <w:rPr>
          <w:rFonts w:hint="eastAsia" w:ascii="仿宋" w:hAnsi="仿宋" w:eastAsia="仿宋" w:cs="仿宋_GB2312"/>
          <w:sz w:val="32"/>
          <w:szCs w:val="32"/>
        </w:rPr>
        <w:t>%。其中：教育事务管理（款）行政运行（项）支出140.99万元；教育事务管理（款）一般行政管理事务（项）支出1762.33万元；普通教育（款）学前教育（项）3225.18万元；普通教育（款）小学教育（项）59452.79万元；普通教育（款）初中教育（项）22957.95万元；普通教育（款）高中教育（项）10256.76万元；职业教育（款）中等职业教育（项）1785.57万元；特殊教育（款）特殊学校教育（项）348.33万元；进修及培训（款）教师进修（项）746.32万元</w:t>
      </w:r>
      <w:r>
        <w:rPr>
          <w:rFonts w:hint="eastAsia" w:ascii="仿宋" w:hAnsi="仿宋" w:eastAsia="仿宋" w:cs="Arial"/>
          <w:color w:val="000000"/>
          <w:sz w:val="32"/>
          <w:szCs w:val="32"/>
        </w:rPr>
        <w:t>。</w:t>
      </w:r>
    </w:p>
    <w:p w14:paraId="2755C3CD">
      <w:pPr>
        <w:spacing w:line="592" w:lineRule="exact"/>
        <w:ind w:firstLine="640" w:firstLineChars="200"/>
        <w:rPr>
          <w:rFonts w:ascii="仿宋" w:hAnsi="仿宋" w:eastAsia="仿宋" w:cs="Arial"/>
          <w:color w:val="000000"/>
          <w:sz w:val="32"/>
          <w:szCs w:val="32"/>
        </w:rPr>
      </w:pPr>
      <w:r>
        <w:rPr>
          <w:rFonts w:hint="eastAsia" w:ascii="仿宋" w:hAnsi="仿宋" w:eastAsia="仿宋" w:cs="仿宋_GB2312"/>
          <w:sz w:val="32"/>
          <w:szCs w:val="32"/>
        </w:rPr>
        <w:t>2</w:t>
      </w:r>
      <w:r>
        <w:rPr>
          <w:rFonts w:hint="eastAsia" w:ascii="仿宋" w:hAnsi="仿宋" w:eastAsia="仿宋" w:cs="仿宋_GB2312"/>
          <w:color w:val="000000"/>
          <w:kern w:val="0"/>
          <w:sz w:val="32"/>
          <w:szCs w:val="32"/>
        </w:rPr>
        <w:t>、文化旅游体育与传媒支出</w:t>
      </w:r>
      <w:r>
        <w:rPr>
          <w:rFonts w:hint="eastAsia" w:ascii="仿宋" w:hAnsi="仿宋" w:eastAsia="仿宋" w:cs="仿宋_GB2312"/>
          <w:color w:val="000000"/>
          <w:kern w:val="0"/>
          <w:sz w:val="32"/>
          <w:szCs w:val="32"/>
          <w:lang w:val="en-US" w:eastAsia="zh-CN"/>
        </w:rPr>
        <w:t>38.00</w:t>
      </w:r>
      <w:r>
        <w:rPr>
          <w:rFonts w:hint="eastAsia" w:ascii="仿宋" w:hAnsi="仿宋" w:eastAsia="仿宋" w:cs="仿宋_GB2312"/>
          <w:color w:val="000000"/>
          <w:kern w:val="0"/>
          <w:sz w:val="32"/>
          <w:szCs w:val="32"/>
        </w:rPr>
        <w:t>万元，占0</w:t>
      </w:r>
      <w:r>
        <w:rPr>
          <w:rFonts w:ascii="仿宋" w:hAnsi="仿宋" w:eastAsia="仿宋" w:cs="仿宋_GB2312"/>
          <w:color w:val="000000"/>
          <w:kern w:val="0"/>
          <w:sz w:val="32"/>
          <w:szCs w:val="32"/>
        </w:rPr>
        <w:t>.0</w:t>
      </w:r>
      <w:r>
        <w:rPr>
          <w:rFonts w:hint="eastAsia" w:ascii="仿宋" w:hAnsi="仿宋" w:eastAsia="仿宋" w:cs="仿宋_GB2312"/>
          <w:color w:val="000000"/>
          <w:kern w:val="0"/>
          <w:sz w:val="32"/>
          <w:szCs w:val="32"/>
          <w:lang w:val="en-US" w:eastAsia="zh-CN"/>
        </w:rPr>
        <w:t>3</w:t>
      </w:r>
      <w:r>
        <w:rPr>
          <w:rFonts w:hint="eastAsia" w:ascii="仿宋" w:hAnsi="仿宋" w:eastAsia="仿宋" w:cs="仿宋_GB2312"/>
          <w:color w:val="000000"/>
          <w:kern w:val="0"/>
          <w:sz w:val="32"/>
          <w:szCs w:val="32"/>
        </w:rPr>
        <w:t>%。</w:t>
      </w:r>
      <w:r>
        <w:rPr>
          <w:rFonts w:hint="eastAsia" w:ascii="仿宋" w:hAnsi="仿宋" w:eastAsia="仿宋" w:cs="仿宋_GB2312"/>
          <w:sz w:val="32"/>
          <w:szCs w:val="32"/>
        </w:rPr>
        <w:t>其中：体育</w:t>
      </w:r>
      <w:r>
        <w:rPr>
          <w:rFonts w:hint="eastAsia" w:ascii="仿宋" w:hAnsi="仿宋" w:eastAsia="仿宋" w:cs="仿宋_GB2312"/>
          <w:kern w:val="0"/>
          <w:sz w:val="32"/>
          <w:szCs w:val="32"/>
        </w:rPr>
        <w:t>（款）体育场馆</w:t>
      </w:r>
      <w:r>
        <w:rPr>
          <w:rFonts w:hint="eastAsia" w:ascii="仿宋" w:hAnsi="仿宋" w:eastAsia="仿宋" w:cs="仿宋_GB2312"/>
          <w:sz w:val="32"/>
          <w:szCs w:val="32"/>
        </w:rPr>
        <w:t>（项）支出</w:t>
      </w:r>
      <w:r>
        <w:rPr>
          <w:rFonts w:hint="eastAsia" w:ascii="仿宋" w:hAnsi="仿宋" w:eastAsia="仿宋" w:cs="仿宋_GB2312"/>
          <w:color w:val="000000"/>
          <w:kern w:val="0"/>
          <w:sz w:val="32"/>
          <w:szCs w:val="32"/>
          <w:lang w:val="en-US" w:eastAsia="zh-CN"/>
        </w:rPr>
        <w:t>38.00</w:t>
      </w:r>
      <w:r>
        <w:rPr>
          <w:rFonts w:hint="eastAsia" w:ascii="仿宋" w:hAnsi="仿宋" w:eastAsia="仿宋" w:cs="仿宋_GB2312"/>
          <w:sz w:val="32"/>
          <w:szCs w:val="32"/>
        </w:rPr>
        <w:t>万元</w:t>
      </w:r>
      <w:r>
        <w:rPr>
          <w:rFonts w:hint="eastAsia" w:ascii="仿宋" w:hAnsi="仿宋" w:eastAsia="仿宋" w:cs="Arial"/>
          <w:color w:val="000000"/>
          <w:sz w:val="32"/>
          <w:szCs w:val="32"/>
        </w:rPr>
        <w:t>。</w:t>
      </w:r>
    </w:p>
    <w:p w14:paraId="3B21990F">
      <w:pPr>
        <w:spacing w:line="592" w:lineRule="exact"/>
        <w:ind w:firstLine="640" w:firstLineChars="200"/>
        <w:rPr>
          <w:rFonts w:ascii="仿宋" w:hAnsi="仿宋" w:eastAsia="仿宋" w:cs="Arial"/>
          <w:color w:val="000000"/>
          <w:sz w:val="32"/>
          <w:szCs w:val="32"/>
        </w:rPr>
      </w:pPr>
      <w:r>
        <w:rPr>
          <w:rFonts w:ascii="仿宋" w:hAnsi="仿宋" w:eastAsia="仿宋" w:cs="仿宋_GB2312"/>
          <w:sz w:val="32"/>
          <w:szCs w:val="32"/>
        </w:rPr>
        <w:t>3</w:t>
      </w:r>
      <w:r>
        <w:rPr>
          <w:rFonts w:hint="eastAsia" w:ascii="仿宋" w:hAnsi="仿宋" w:eastAsia="仿宋" w:cs="仿宋_GB2312"/>
          <w:sz w:val="32"/>
          <w:szCs w:val="32"/>
        </w:rPr>
        <w:t>、</w:t>
      </w:r>
      <w:r>
        <w:rPr>
          <w:rFonts w:ascii="仿宋" w:hAnsi="仿宋" w:eastAsia="仿宋" w:cs="仿宋_GB2312"/>
          <w:sz w:val="32"/>
          <w:szCs w:val="32"/>
        </w:rPr>
        <w:t>社会保障和就业支出</w:t>
      </w:r>
      <w:r>
        <w:rPr>
          <w:rFonts w:hint="eastAsia" w:ascii="仿宋" w:hAnsi="仿宋" w:eastAsia="仿宋" w:cs="Arial"/>
          <w:color w:val="000000"/>
          <w:sz w:val="32"/>
          <w:szCs w:val="32"/>
          <w:lang w:val="en-US" w:eastAsia="zh-CN"/>
        </w:rPr>
        <w:t>11167.98</w:t>
      </w:r>
      <w:r>
        <w:rPr>
          <w:rFonts w:ascii="仿宋" w:hAnsi="仿宋" w:eastAsia="仿宋" w:cs="仿宋_GB2312"/>
          <w:sz w:val="32"/>
          <w:szCs w:val="32"/>
        </w:rPr>
        <w:t>万元，占</w:t>
      </w:r>
      <w:r>
        <w:rPr>
          <w:rFonts w:hint="eastAsia" w:ascii="仿宋" w:hAnsi="仿宋" w:eastAsia="仿宋" w:cs="Arial"/>
          <w:color w:val="000000"/>
          <w:sz w:val="32"/>
          <w:szCs w:val="32"/>
          <w:lang w:val="en-US" w:eastAsia="zh-CN"/>
        </w:rPr>
        <w:t>8.91</w:t>
      </w:r>
      <w:r>
        <w:rPr>
          <w:rFonts w:ascii="仿宋" w:hAnsi="仿宋" w:eastAsia="仿宋" w:cs="仿宋_GB2312"/>
          <w:sz w:val="32"/>
          <w:szCs w:val="32"/>
        </w:rPr>
        <w:t>%</w:t>
      </w:r>
      <w:r>
        <w:rPr>
          <w:rFonts w:hint="eastAsia" w:ascii="仿宋" w:hAnsi="仿宋" w:eastAsia="仿宋" w:cs="仿宋_GB2312"/>
          <w:sz w:val="32"/>
          <w:szCs w:val="32"/>
        </w:rPr>
        <w:t>。其中：行政事业单位离退休（款）机关事业单位基本养老保险缴费支出（项）支出9195.29万元；其他社会保障和就业（款）其他社会保障和就业（项）支出1663.18万元</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抚恤（款）死亡抚恤（项）309.51万元</w:t>
      </w:r>
      <w:r>
        <w:rPr>
          <w:rFonts w:hint="eastAsia" w:ascii="仿宋" w:hAnsi="仿宋" w:eastAsia="仿宋" w:cs="Arial"/>
          <w:color w:val="000000"/>
          <w:sz w:val="32"/>
          <w:szCs w:val="32"/>
        </w:rPr>
        <w:t>。</w:t>
      </w:r>
    </w:p>
    <w:p w14:paraId="4F8F2551">
      <w:pPr>
        <w:spacing w:line="592" w:lineRule="exact"/>
        <w:ind w:firstLine="640" w:firstLineChars="200"/>
        <w:rPr>
          <w:rFonts w:ascii="仿宋" w:hAnsi="仿宋" w:eastAsia="仿宋" w:cs="Arial"/>
          <w:color w:val="000000"/>
          <w:sz w:val="32"/>
          <w:szCs w:val="32"/>
        </w:rPr>
      </w:pPr>
      <w:r>
        <w:rPr>
          <w:rFonts w:hint="eastAsia" w:ascii="仿宋" w:hAnsi="仿宋" w:eastAsia="仿宋" w:cs="Arial"/>
          <w:color w:val="000000"/>
          <w:sz w:val="32"/>
          <w:szCs w:val="32"/>
        </w:rPr>
        <w:t>4、卫生健康支出</w:t>
      </w:r>
      <w:r>
        <w:rPr>
          <w:rFonts w:hint="eastAsia" w:ascii="仿宋" w:hAnsi="仿宋" w:eastAsia="仿宋" w:cs="Arial"/>
          <w:color w:val="000000"/>
          <w:sz w:val="32"/>
          <w:szCs w:val="32"/>
          <w:lang w:val="en-US" w:eastAsia="zh-CN"/>
        </w:rPr>
        <w:t>5493.22</w:t>
      </w:r>
      <w:r>
        <w:rPr>
          <w:rFonts w:hint="eastAsia" w:ascii="仿宋" w:hAnsi="仿宋" w:eastAsia="仿宋" w:cs="Arial"/>
          <w:color w:val="000000"/>
          <w:sz w:val="32"/>
          <w:szCs w:val="32"/>
        </w:rPr>
        <w:t>万元，占4.</w:t>
      </w:r>
      <w:r>
        <w:rPr>
          <w:rFonts w:hint="eastAsia" w:ascii="仿宋" w:hAnsi="仿宋" w:eastAsia="仿宋" w:cs="Arial"/>
          <w:color w:val="000000"/>
          <w:sz w:val="32"/>
          <w:szCs w:val="32"/>
          <w:lang w:val="en-US" w:eastAsia="zh-CN"/>
        </w:rPr>
        <w:t>38</w:t>
      </w:r>
      <w:r>
        <w:rPr>
          <w:rFonts w:hint="eastAsia" w:ascii="仿宋" w:hAnsi="仿宋" w:eastAsia="仿宋" w:cs="Arial"/>
          <w:color w:val="000000"/>
          <w:sz w:val="32"/>
          <w:szCs w:val="32"/>
        </w:rPr>
        <w:t>%。其中：行政事业单位医疗（款）行政单位医疗（项）支出7.08万元；行政事业单位医疗（款）事业单位医疗（项）支出3714.56万元；行政事业单位医疗（款）其他行政事业单位医疗（项）支出1771.58万元；</w:t>
      </w:r>
    </w:p>
    <w:p w14:paraId="4D9D8BD4">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Arial"/>
          <w:color w:val="000000"/>
          <w:sz w:val="32"/>
          <w:szCs w:val="32"/>
        </w:rPr>
      </w:pPr>
      <w:r>
        <w:rPr>
          <w:rFonts w:hint="eastAsia" w:ascii="仿宋" w:hAnsi="仿宋" w:eastAsia="仿宋" w:cs="Arial"/>
          <w:color w:val="000000"/>
          <w:sz w:val="32"/>
          <w:szCs w:val="32"/>
        </w:rPr>
        <w:t>5、住房保障支出6996.95万元，占5.</w:t>
      </w:r>
      <w:r>
        <w:rPr>
          <w:rFonts w:hint="eastAsia" w:ascii="仿宋" w:hAnsi="仿宋" w:eastAsia="仿宋" w:cs="Arial"/>
          <w:color w:val="000000"/>
          <w:sz w:val="32"/>
          <w:szCs w:val="32"/>
          <w:lang w:val="en-US" w:eastAsia="zh-CN"/>
        </w:rPr>
        <w:t>58</w:t>
      </w:r>
      <w:r>
        <w:rPr>
          <w:rFonts w:hint="eastAsia" w:ascii="仿宋" w:hAnsi="仿宋" w:eastAsia="仿宋" w:cs="Arial"/>
          <w:color w:val="000000"/>
          <w:sz w:val="32"/>
          <w:szCs w:val="32"/>
        </w:rPr>
        <w:t>%。其中：住房改革支出（款）住房公积金（项）支出6996.95万元。</w:t>
      </w:r>
    </w:p>
    <w:p w14:paraId="70A3D378">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pPr>
      <w:r>
        <w:drawing>
          <wp:inline distT="0" distB="0" distL="114300" distR="114300">
            <wp:extent cx="5123815" cy="3456305"/>
            <wp:effectExtent l="4445" t="4445" r="15240" b="6350"/>
            <wp:docPr id="1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49D2BED">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lang w:val="en-US" w:eastAsia="zh-CN"/>
        </w:rPr>
      </w:pPr>
    </w:p>
    <w:p w14:paraId="7FFA2AF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六、一般公共预算基本支出预算情况说明</w:t>
      </w:r>
    </w:p>
    <w:p w14:paraId="0735BCC9">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鹿邑县教育体育局2024年一般公共预算基本支出年初预算为86334.28万元，其中：人员经费支出86229.98万元，占99.88%；公用经费支出104.30万元，占0.12%。</w:t>
      </w:r>
    </w:p>
    <w:p w14:paraId="064CC256">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5207000" cy="3622040"/>
            <wp:effectExtent l="4445" t="4445" r="8255" b="5715"/>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69C872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七、一般公共预算基本支出明细说明</w:t>
      </w:r>
    </w:p>
    <w:p w14:paraId="11E063A7">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教育体育局2024年一般公共预算基本支出年初预算为86334.28万元，其中：人员经费支出86229.98万元，占99.88%；主要包括：基本工资44528.82万元、津贴补贴5753.23万元、奖金24.72万元、绩效工资11054.75万元、机关事业单位基本养老保险缴费9195.29万元、医疗保险缴费3721.64万元、其他社会保障缴费2333.53万元、住房公积金6996.95万元、生活补助1080.99万元、离休费48.93万元、退休费1491.14万元。公用经费支出104.30万元，占0.12%。主要包括：办公费52.70万元、印刷费7.00万元、水费6.00万元、电费7.00万元、物业管理费6.00万元、差旅费4.00万元、维修（护）费5.86万元、公务用车运行维护费3.00万元、其他交通费用11.99万元、其他商品和服务支出0.75万元。</w:t>
      </w:r>
    </w:p>
    <w:p w14:paraId="409180A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八、行政（事业）单位机构运转经费情况说明</w:t>
      </w:r>
    </w:p>
    <w:p w14:paraId="44075662">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仿宋_GB2312" w:hAnsi="Times New Roman" w:eastAsia="仿宋_GB2312" w:cs="仿宋_GB2312"/>
          <w:kern w:val="2"/>
          <w:sz w:val="32"/>
          <w:szCs w:val="32"/>
          <w:highlight w:val="none"/>
          <w:lang w:val="en-US" w:eastAsia="zh-CN"/>
        </w:rPr>
        <w:t>鹿邑县教育体育局2024年机构运行经费支出预算104.30万元，主要保障机关机构正常运转及正常履职需要的办公费、水电费、物业费、维修费、差旅费等支出，与2023年相比增加65.54万元，增加169.10%，主要原因：</w:t>
      </w:r>
      <w:r>
        <w:rPr>
          <w:rFonts w:hint="eastAsia" w:ascii="仿宋_GB2312" w:hAnsi="Times New Roman" w:eastAsia="仿宋_GB2312" w:cs="仿宋_GB2312"/>
          <w:kern w:val="2"/>
          <w:sz w:val="32"/>
          <w:szCs w:val="32"/>
          <w:highlight w:val="yellow"/>
          <w:lang w:val="en-US" w:eastAsia="zh-CN"/>
        </w:rPr>
        <w:t>******</w:t>
      </w:r>
      <w:r>
        <w:rPr>
          <w:rFonts w:hint="eastAsia" w:ascii="仿宋_GB2312" w:hAnsi="Times New Roman" w:eastAsia="仿宋_GB2312" w:cs="仿宋_GB2312"/>
          <w:kern w:val="2"/>
          <w:sz w:val="32"/>
          <w:szCs w:val="32"/>
          <w:highlight w:val="none"/>
          <w:lang w:val="en-US" w:eastAsia="zh-CN"/>
        </w:rPr>
        <w:t>。</w:t>
      </w:r>
    </w:p>
    <w:p w14:paraId="7DC1BD3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黑体" w:hAnsi="宋体" w:eastAsia="黑体" w:cs="Times New Roman"/>
          <w:snapToGrid/>
          <w:spacing w:val="-2"/>
          <w:kern w:val="2"/>
          <w:sz w:val="32"/>
          <w:szCs w:val="32"/>
          <w:highlight w:val="none"/>
          <w:lang w:val="en-US" w:eastAsia="zh-CN" w:bidi="ar-SA"/>
        </w:rPr>
        <w:t>九、支出预算经济分类情况说明</w:t>
      </w:r>
    </w:p>
    <w:p w14:paraId="02F59AE6">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仿宋_GB2312" w:hAnsi="Times New Roman" w:eastAsia="仿宋_GB2312" w:cs="仿宋_GB2312"/>
          <w:kern w:val="2"/>
          <w:sz w:val="32"/>
          <w:szCs w:val="32"/>
          <w:highlight w:val="none"/>
          <w:lang w:val="en-US" w:eastAsia="zh-CN"/>
        </w:rPr>
        <w:t>鹿邑县教育体育局2024年预算支出168606.67万元，其中：301工资福利支出107593.20万元，主要包括：基本工资58399.36万元、津贴补贴5903.29万元、奖金24.72万元、绩效工资11291.85万元、基本养老保险缴费14545.84万元、医疗保险缴费3972.30万元、其他社会保障缴费5118.79万元、住房公积金7639.09万元、其他工资福利性支出697.96万元；302商品和服务支出33234.78万元，主要包括：办公费26481.74万元、印刷费7.00万元、水电费13万元、物业管理费6.00万元、差旅费4.00万元、维修（护）费5.86万元、培训费70.00万元、公务接待费10.00万元、公务用车运行维护费4.49万元、其他商品服务支出6620.70万元、其他交通费用11.99万元；303对个人和家庭的补助支出9078.91万元，主要包括：生活补助1320.88万元、离休费48.93万元、退休费1737.18万元、抚恤金748.36万元、助学金2996.87万元、其他对个人和家庭的补助2226.69等；309资本性支出（基本建设）7029.96万元，主要包括：房屋建筑物构建645.00万元、其他资本性支出472.94万元、基础设施建设5,912.02万元等；310资本性支出11669.83万元，主要包括：基础设施建设11669.83万元等。</w:t>
      </w:r>
    </w:p>
    <w:p w14:paraId="5E188A6B">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十、“三公”经费支出预算情况说明</w:t>
      </w:r>
    </w:p>
    <w:p w14:paraId="1AA330D2">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default"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鹿邑县教育体育局2024年“三公”经费预算为13.00万元。2024年“三公”经费支出预算数较2023年减少2.32万元，下降15.14%，主要原因：</w:t>
      </w:r>
      <w:r>
        <w:rPr>
          <w:rFonts w:hint="eastAsia" w:ascii="仿宋" w:hAnsi="仿宋" w:eastAsia="仿宋" w:cs="仿宋"/>
          <w:snapToGrid/>
          <w:kern w:val="2"/>
          <w:sz w:val="32"/>
          <w:szCs w:val="32"/>
          <w:highlight w:val="yellow"/>
          <w:lang w:val="en-US" w:eastAsia="zh-CN" w:bidi="ar-SA"/>
        </w:rPr>
        <w:t>********。</w:t>
      </w:r>
    </w:p>
    <w:p w14:paraId="3CDC0406">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具体支出情况如下：</w:t>
      </w:r>
    </w:p>
    <w:p w14:paraId="254C5D81">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(一)因公出国(境)费0.00万元，主要用于单位工作人员公务出国(境)的住宿费、差旅费、伙食补助费、杂费、培训费等支出。预算数较2023年持平，主要原因是：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2DE7516A">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(二)公务用车购置及运行费3.00万元，其中，公务用车购置费0.00万元，主要用于单位公务用车购置支出（含车辆购置税、牌照费），较2023年持平，主要原因是：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；公务用车运行维护费3.00万元，主要用于开展工作所需公务用车的燃料费、维修费、过路过桥费、保险费、安全奖励费用等支出，较2023年减少2.06万元，下降40.71%，主要原因是：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2DB08DE1">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(三)公务接待费10.00万元，主要用于按规定开支的各类公务接待(含外宾接待)支出。预算数较2023减少0.26万元，下降2.53%，主要原因是：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3E2647E1">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lang w:val="en-US" w:eastAsia="zh-CN"/>
        </w:rPr>
      </w:pPr>
      <w:r>
        <w:drawing>
          <wp:inline distT="0" distB="0" distL="114300" distR="114300">
            <wp:extent cx="5225415" cy="3300730"/>
            <wp:effectExtent l="4445" t="4445" r="15240" b="9525"/>
            <wp:docPr id="18"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8F47184">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十一、政府性基金预算支出预算情况说明</w:t>
      </w:r>
    </w:p>
    <w:p w14:paraId="2E191295">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color w:val="000000"/>
          <w:kern w:val="2"/>
          <w:sz w:val="32"/>
          <w:szCs w:val="32"/>
          <w:highlight w:val="none"/>
          <w:lang w:val="en-US" w:eastAsia="zh-CN" w:bidi="ar-SA"/>
        </w:rPr>
        <w:t>鹿邑县教育体育局2024年政府性基金预算拨款安排的支出2341.10万元。主要用于：</w:t>
      </w:r>
      <w:r>
        <w:rPr>
          <w:rFonts w:hint="eastAsia" w:ascii="仿宋" w:hAnsi="仿宋" w:eastAsia="仿宋" w:cs="仿宋"/>
          <w:snapToGrid/>
          <w:kern w:val="2"/>
          <w:sz w:val="32"/>
          <w:szCs w:val="32"/>
          <w:highlight w:val="yellow"/>
          <w:lang w:val="en-US" w:eastAsia="zh-CN" w:bidi="ar-SA"/>
        </w:rPr>
        <w:t>*****。</w:t>
      </w:r>
    </w:p>
    <w:p w14:paraId="60FB37B1">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both"/>
        <w:textAlignment w:val="auto"/>
        <w:rPr>
          <w:rFonts w:hint="default" w:ascii="仿宋" w:hAnsi="仿宋" w:eastAsia="仿宋" w:cs="仿宋"/>
          <w:snapToGrid/>
          <w:kern w:val="2"/>
          <w:sz w:val="32"/>
          <w:szCs w:val="32"/>
          <w:highlight w:val="yellow"/>
          <w:lang w:val="en-US" w:eastAsia="zh-CN" w:bidi="ar-SA"/>
        </w:rPr>
      </w:pPr>
      <w:r>
        <w:drawing>
          <wp:inline distT="0" distB="0" distL="114300" distR="114300">
            <wp:extent cx="5269865" cy="3175635"/>
            <wp:effectExtent l="5080" t="4445" r="8255" b="7620"/>
            <wp:docPr id="17"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520DDF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十二、国有资本经营预算支出情况说明</w:t>
      </w:r>
    </w:p>
    <w:p w14:paraId="23539E26">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鹿邑县教育体育局2024年无国有资本经营预算拨款安排的支出。</w:t>
      </w:r>
    </w:p>
    <w:p w14:paraId="1F1C840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十三、政府采购支出情况</w:t>
      </w:r>
    </w:p>
    <w:p w14:paraId="45ADE329">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w:t>
      </w:r>
      <w:r>
        <w:rPr>
          <w:rFonts w:hint="eastAsia" w:ascii="仿宋_GB2312" w:hAnsi="Times New Roman" w:eastAsia="仿宋_GB2312" w:cs="仿宋_GB2312"/>
          <w:kern w:val="2"/>
          <w:sz w:val="32"/>
          <w:szCs w:val="32"/>
          <w:highlight w:val="none"/>
          <w:lang w:val="en-US" w:eastAsia="zh-CN"/>
        </w:rPr>
        <w:t>鹿邑县教育体育局</w:t>
      </w:r>
      <w:r>
        <w:rPr>
          <w:rFonts w:hint="eastAsia" w:ascii="仿宋" w:hAnsi="仿宋" w:eastAsia="仿宋" w:cs="仿宋"/>
          <w:snapToGrid/>
          <w:kern w:val="2"/>
          <w:sz w:val="32"/>
          <w:szCs w:val="32"/>
          <w:highlight w:val="none"/>
          <w:lang w:val="en-US" w:eastAsia="zh-CN" w:bidi="ar-SA"/>
        </w:rPr>
        <w:t>政府采购预算安排0.00万元，其中：政府采购货物预算0.00万元、政府采购工程预算0.00万元、政府采购服务预算0.00万元。</w:t>
      </w:r>
    </w:p>
    <w:p w14:paraId="7277617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十四、项目绩效目标设置情况说明</w:t>
      </w:r>
    </w:p>
    <w:p w14:paraId="65B25032">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w:t>
      </w:r>
      <w:r>
        <w:rPr>
          <w:rFonts w:hint="eastAsia" w:ascii="仿宋_GB2312" w:hAnsi="Times New Roman" w:eastAsia="仿宋_GB2312" w:cs="仿宋_GB2312"/>
          <w:kern w:val="2"/>
          <w:sz w:val="32"/>
          <w:szCs w:val="32"/>
          <w:highlight w:val="none"/>
          <w:lang w:val="en-US" w:eastAsia="zh-CN"/>
        </w:rPr>
        <w:t>鹿邑县教育体育局</w:t>
      </w:r>
      <w:r>
        <w:rPr>
          <w:rFonts w:hint="eastAsia" w:ascii="仿宋" w:hAnsi="仿宋" w:eastAsia="仿宋" w:cs="仿宋"/>
          <w:snapToGrid/>
          <w:kern w:val="2"/>
          <w:sz w:val="32"/>
          <w:szCs w:val="32"/>
          <w:highlight w:val="none"/>
          <w:lang w:val="en-US" w:eastAsia="zh-CN" w:bidi="ar-SA"/>
        </w:rPr>
        <w:t>纳入预算绩效管理的支出总额为168606.67万元，其中：人员经费支出86229.98万元，公用经费支出104.30万元，项目支出总额82272.39万元。支出项目共581个，其中：预算支出100万元及100万元以上的重点项目142个，支出总额72804.28万元。均按要求编制了绩效目标，从项目产出、项目效益、满意度等方面设置了绩效指标，综合反映项目预期完成的数量、实效、质量，预期达到的社会经济效益、可持续影响以及服务对象满意度等情况。</w:t>
      </w:r>
    </w:p>
    <w:p w14:paraId="61C5027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十五、其他重要事项情况说明</w:t>
      </w:r>
    </w:p>
    <w:p w14:paraId="2B179D97">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(一)国有资产占用情况</w:t>
      </w:r>
    </w:p>
    <w:p w14:paraId="17E4E25F">
      <w:pPr>
        <w:kinsoku w:val="0"/>
        <w:overflowPunct w:val="0"/>
        <w:autoSpaceDE w:val="0"/>
        <w:autoSpaceDN w:val="0"/>
        <w:adjustRightInd w:val="0"/>
        <w:snapToGrid w:val="0"/>
        <w:spacing w:line="580" w:lineRule="exact"/>
        <w:ind w:firstLine="640" w:firstLineChars="200"/>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2023年期末，</w:t>
      </w:r>
      <w:r>
        <w:rPr>
          <w:rFonts w:hint="eastAsia" w:ascii="仿宋_GB2312" w:hAnsi="Times New Roman" w:eastAsia="仿宋_GB2312" w:cs="仿宋_GB2312"/>
          <w:kern w:val="2"/>
          <w:sz w:val="32"/>
          <w:szCs w:val="32"/>
          <w:highlight w:val="none"/>
          <w:lang w:val="en-US" w:eastAsia="zh-CN"/>
        </w:rPr>
        <w:t>鹿邑县教育体育局</w:t>
      </w:r>
      <w:r>
        <w:rPr>
          <w:rFonts w:hint="eastAsia" w:ascii="仿宋" w:hAnsi="仿宋" w:eastAsia="仿宋" w:cs="仿宋"/>
          <w:color w:val="000000"/>
          <w:kern w:val="0"/>
          <w:sz w:val="32"/>
          <w:szCs w:val="32"/>
        </w:rPr>
        <w:t>固定资产总额</w:t>
      </w:r>
      <w:r>
        <w:rPr>
          <w:rFonts w:hint="eastAsia" w:ascii="仿宋" w:hAnsi="仿宋" w:eastAsia="仿宋" w:cs="仿宋"/>
          <w:color w:val="000000"/>
          <w:kern w:val="0"/>
          <w:sz w:val="32"/>
          <w:szCs w:val="32"/>
          <w:highlight w:val="yellow"/>
          <w:lang w:val="en-US" w:eastAsia="zh-CN"/>
        </w:rPr>
        <w:t>*****</w:t>
      </w:r>
      <w:r>
        <w:rPr>
          <w:rFonts w:hint="eastAsia" w:ascii="仿宋" w:hAnsi="仿宋" w:eastAsia="仿宋" w:cs="仿宋"/>
          <w:color w:val="000000"/>
          <w:kern w:val="0"/>
          <w:sz w:val="32"/>
          <w:szCs w:val="32"/>
        </w:rPr>
        <w:t>万元，其中，房屋建筑物</w:t>
      </w:r>
      <w:r>
        <w:rPr>
          <w:rFonts w:hint="eastAsia" w:ascii="仿宋" w:hAnsi="仿宋" w:eastAsia="仿宋" w:cs="仿宋"/>
          <w:color w:val="000000"/>
          <w:kern w:val="0"/>
          <w:sz w:val="32"/>
          <w:szCs w:val="32"/>
          <w:highlight w:val="yellow"/>
          <w:lang w:val="en-US" w:eastAsia="zh-CN"/>
        </w:rPr>
        <w:t>*****</w:t>
      </w:r>
      <w:r>
        <w:rPr>
          <w:rFonts w:hint="eastAsia" w:ascii="仿宋" w:hAnsi="仿宋" w:eastAsia="仿宋" w:cs="仿宋"/>
          <w:color w:val="000000"/>
          <w:kern w:val="0"/>
          <w:sz w:val="32"/>
          <w:szCs w:val="32"/>
        </w:rPr>
        <w:t>万元，车辆</w:t>
      </w:r>
      <w:r>
        <w:rPr>
          <w:rFonts w:hint="eastAsia" w:ascii="仿宋" w:hAnsi="仿宋" w:eastAsia="仿宋" w:cs="仿宋"/>
          <w:color w:val="000000"/>
          <w:kern w:val="0"/>
          <w:sz w:val="32"/>
          <w:szCs w:val="32"/>
          <w:highlight w:val="yellow"/>
          <w:lang w:val="en-US" w:eastAsia="zh-CN"/>
        </w:rPr>
        <w:t>*****</w:t>
      </w:r>
      <w:r>
        <w:rPr>
          <w:rFonts w:hint="eastAsia" w:ascii="仿宋" w:hAnsi="仿宋" w:eastAsia="仿宋" w:cs="仿宋"/>
          <w:color w:val="000000"/>
          <w:kern w:val="0"/>
          <w:sz w:val="32"/>
          <w:szCs w:val="32"/>
        </w:rPr>
        <w:t>万元，办公设备</w:t>
      </w:r>
      <w:r>
        <w:rPr>
          <w:rFonts w:hint="eastAsia" w:ascii="仿宋" w:hAnsi="仿宋" w:eastAsia="仿宋" w:cs="仿宋"/>
          <w:color w:val="000000"/>
          <w:kern w:val="0"/>
          <w:sz w:val="32"/>
          <w:szCs w:val="32"/>
          <w:highlight w:val="yellow"/>
          <w:lang w:val="en-US" w:eastAsia="zh-CN"/>
        </w:rPr>
        <w:t>*****</w:t>
      </w:r>
      <w:r>
        <w:rPr>
          <w:rFonts w:hint="eastAsia" w:ascii="仿宋" w:hAnsi="仿宋" w:eastAsia="仿宋" w:cs="仿宋"/>
          <w:color w:val="000000"/>
          <w:kern w:val="0"/>
          <w:sz w:val="32"/>
          <w:szCs w:val="32"/>
        </w:rPr>
        <w:t>万元。车辆共有</w:t>
      </w:r>
      <w:r>
        <w:rPr>
          <w:rFonts w:hint="eastAsia" w:ascii="仿宋" w:hAnsi="仿宋" w:eastAsia="仿宋" w:cs="仿宋"/>
          <w:color w:val="000000"/>
          <w:kern w:val="0"/>
          <w:sz w:val="32"/>
          <w:szCs w:val="32"/>
          <w:highlight w:val="yellow"/>
          <w:lang w:val="en-US" w:eastAsia="zh-CN"/>
        </w:rPr>
        <w:t>*****</w:t>
      </w:r>
      <w:r>
        <w:rPr>
          <w:rFonts w:hint="eastAsia" w:ascii="仿宋" w:hAnsi="仿宋" w:eastAsia="仿宋" w:cs="仿宋"/>
          <w:color w:val="000000"/>
          <w:kern w:val="0"/>
          <w:sz w:val="32"/>
          <w:szCs w:val="32"/>
        </w:rPr>
        <w:t>辆，其中：一般公务用车</w:t>
      </w:r>
      <w:r>
        <w:rPr>
          <w:rFonts w:hint="eastAsia" w:ascii="仿宋" w:hAnsi="仿宋" w:eastAsia="仿宋" w:cs="仿宋"/>
          <w:color w:val="000000"/>
          <w:kern w:val="0"/>
          <w:sz w:val="32"/>
          <w:szCs w:val="32"/>
          <w:highlight w:val="yellow"/>
          <w:lang w:val="en-US" w:eastAsia="zh-CN"/>
        </w:rPr>
        <w:t>*****</w:t>
      </w:r>
      <w:r>
        <w:rPr>
          <w:rFonts w:hint="eastAsia" w:ascii="仿宋" w:hAnsi="仿宋" w:eastAsia="仿宋" w:cs="仿宋"/>
          <w:color w:val="000000"/>
          <w:kern w:val="0"/>
          <w:sz w:val="32"/>
          <w:szCs w:val="32"/>
        </w:rPr>
        <w:t>辆，执法执勤车</w:t>
      </w:r>
      <w:r>
        <w:rPr>
          <w:rFonts w:hint="eastAsia" w:ascii="仿宋" w:hAnsi="仿宋" w:eastAsia="仿宋" w:cs="仿宋"/>
          <w:color w:val="000000"/>
          <w:kern w:val="0"/>
          <w:sz w:val="32"/>
          <w:szCs w:val="32"/>
          <w:highlight w:val="yellow"/>
          <w:lang w:val="en-US" w:eastAsia="zh-CN"/>
        </w:rPr>
        <w:t>*****</w:t>
      </w:r>
      <w:r>
        <w:rPr>
          <w:rFonts w:hint="eastAsia" w:ascii="仿宋" w:hAnsi="仿宋" w:eastAsia="仿宋" w:cs="仿宋"/>
          <w:color w:val="000000"/>
          <w:kern w:val="0"/>
          <w:sz w:val="32"/>
          <w:szCs w:val="32"/>
        </w:rPr>
        <w:t>辆，</w:t>
      </w:r>
      <w:r>
        <w:rPr>
          <w:rFonts w:hint="eastAsia" w:ascii="仿宋" w:hAnsi="仿宋" w:eastAsia="仿宋" w:cs="仿宋"/>
          <w:sz w:val="32"/>
          <w:szCs w:val="32"/>
        </w:rPr>
        <w:t>其他用车</w:t>
      </w:r>
      <w:r>
        <w:rPr>
          <w:rFonts w:hint="eastAsia" w:ascii="仿宋" w:hAnsi="仿宋" w:eastAsia="仿宋" w:cs="仿宋"/>
          <w:color w:val="000000"/>
          <w:kern w:val="0"/>
          <w:sz w:val="32"/>
          <w:szCs w:val="32"/>
          <w:highlight w:val="yellow"/>
          <w:lang w:val="en-US" w:eastAsia="zh-CN"/>
        </w:rPr>
        <w:t>*****</w:t>
      </w:r>
      <w:r>
        <w:rPr>
          <w:rFonts w:hint="eastAsia" w:ascii="仿宋" w:hAnsi="仿宋" w:eastAsia="仿宋" w:cs="仿宋"/>
          <w:sz w:val="32"/>
          <w:szCs w:val="32"/>
        </w:rPr>
        <w:t>辆</w:t>
      </w:r>
      <w:r>
        <w:rPr>
          <w:rFonts w:hint="eastAsia" w:ascii="仿宋" w:hAnsi="仿宋" w:eastAsia="仿宋" w:cs="仿宋"/>
          <w:color w:val="000000"/>
          <w:kern w:val="0"/>
          <w:sz w:val="32"/>
          <w:szCs w:val="32"/>
        </w:rPr>
        <w:t>；</w:t>
      </w:r>
      <w:r>
        <w:rPr>
          <w:rFonts w:hint="eastAsia" w:ascii="仿宋" w:hAnsi="仿宋" w:eastAsia="仿宋" w:cs="仿宋"/>
          <w:color w:val="000000"/>
          <w:sz w:val="32"/>
          <w:szCs w:val="32"/>
        </w:rPr>
        <w:t>单价50万元以上通用设备</w:t>
      </w:r>
      <w:r>
        <w:rPr>
          <w:rFonts w:hint="eastAsia" w:ascii="仿宋" w:hAnsi="仿宋" w:eastAsia="仿宋" w:cs="仿宋"/>
          <w:color w:val="000000"/>
          <w:kern w:val="0"/>
          <w:sz w:val="32"/>
          <w:szCs w:val="32"/>
          <w:highlight w:val="yellow"/>
          <w:lang w:val="en-US" w:eastAsia="zh-CN"/>
        </w:rPr>
        <w:t>*****</w:t>
      </w:r>
      <w:r>
        <w:rPr>
          <w:rFonts w:hint="eastAsia" w:ascii="仿宋" w:hAnsi="仿宋" w:eastAsia="仿宋" w:cs="仿宋"/>
          <w:color w:val="000000"/>
          <w:sz w:val="32"/>
          <w:szCs w:val="32"/>
        </w:rPr>
        <w:t>台（套），单位价值100万元以上专用设备</w:t>
      </w:r>
      <w:r>
        <w:rPr>
          <w:rFonts w:hint="eastAsia" w:ascii="仿宋" w:hAnsi="仿宋" w:eastAsia="仿宋" w:cs="仿宋"/>
          <w:color w:val="000000"/>
          <w:kern w:val="0"/>
          <w:sz w:val="32"/>
          <w:szCs w:val="32"/>
          <w:highlight w:val="yellow"/>
          <w:lang w:val="en-US" w:eastAsia="zh-CN"/>
        </w:rPr>
        <w:t>*****</w:t>
      </w:r>
      <w:r>
        <w:rPr>
          <w:rFonts w:hint="eastAsia" w:ascii="仿宋" w:hAnsi="仿宋" w:eastAsia="仿宋" w:cs="仿宋"/>
          <w:color w:val="000000"/>
          <w:sz w:val="32"/>
          <w:szCs w:val="32"/>
        </w:rPr>
        <w:t>台（套）。</w:t>
      </w:r>
    </w:p>
    <w:p w14:paraId="5E88530E">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(二)专项转移支付项目情况</w:t>
      </w:r>
    </w:p>
    <w:p w14:paraId="39A5D509">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鹿邑县教育体育局负责管理的专项转移支付项目共有</w:t>
      </w:r>
      <w:r>
        <w:rPr>
          <w:rFonts w:hint="eastAsia" w:ascii="仿宋" w:hAnsi="仿宋" w:eastAsia="仿宋" w:cs="仿宋"/>
          <w:snapToGrid/>
          <w:kern w:val="2"/>
          <w:sz w:val="32"/>
          <w:szCs w:val="32"/>
          <w:highlight w:val="yellow"/>
          <w:lang w:val="en-US" w:eastAsia="zh-CN" w:bidi="ar-SA"/>
        </w:rPr>
        <w:t>0</w:t>
      </w:r>
      <w:r>
        <w:rPr>
          <w:rFonts w:hint="eastAsia" w:ascii="仿宋" w:hAnsi="仿宋" w:eastAsia="仿宋" w:cs="仿宋"/>
          <w:snapToGrid/>
          <w:kern w:val="2"/>
          <w:sz w:val="32"/>
          <w:szCs w:val="32"/>
          <w:highlight w:val="none"/>
          <w:lang w:val="en-US" w:eastAsia="zh-CN" w:bidi="ar-SA"/>
        </w:rPr>
        <w:t>项，我部门无负责管理的专项转移支付项目资金。我单位将按照《预算法》等有关规定,积极做好项目分配前期准备工作，在规定的时间内向财政部门提出资金分配意见，根据有关要求做好项目申报公开等相关工作。</w:t>
      </w:r>
    </w:p>
    <w:p w14:paraId="4DDA0B41">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left="0" w:leftChars="0" w:firstLine="641" w:firstLineChars="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债务收支项目情况</w:t>
      </w:r>
    </w:p>
    <w:p w14:paraId="766CD89E">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鹿邑县教育体育局2024年无债务收入支出项目安排。</w:t>
      </w:r>
    </w:p>
    <w:p w14:paraId="6AE14EC3">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left="0" w:leftChars="0" w:firstLine="641" w:firstLineChars="0"/>
        <w:jc w:val="both"/>
        <w:textAlignment w:val="auto"/>
        <w:rPr>
          <w:rFonts w:hint="eastAsia" w:ascii="仿宋_GB2312" w:hAnsi="Calibri" w:eastAsia="仿宋_GB2312" w:cs="Times New Roman"/>
          <w:snapToGrid/>
          <w:kern w:val="2"/>
          <w:sz w:val="32"/>
          <w:szCs w:val="32"/>
          <w:highlight w:val="none"/>
          <w:lang w:val="en-US" w:eastAsia="zh-CN" w:bidi="ar-SA"/>
        </w:rPr>
      </w:pPr>
      <w:r>
        <w:br w:type="page"/>
      </w:r>
    </w:p>
    <w:p w14:paraId="3BDD50F1">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第三部分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名词解释</w:t>
      </w:r>
    </w:p>
    <w:p w14:paraId="2B21174B">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一、财政拨款收入：是指县级财政当年拨付的资金。包括一般公共预算拨款、政府性基金预算拨款、国有资本经营预算拨款。</w:t>
      </w:r>
    </w:p>
    <w:p w14:paraId="46A292B8">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二、事业收入：是指事业单位开展专业活动及辅助活动所取得的收入。</w:t>
      </w:r>
    </w:p>
    <w:p w14:paraId="56FB9D7D">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三、其他收入：是指单位取得的除“财政拨款”、“事业收入”、“事业单位经营收入”等以外的收入。</w:t>
      </w:r>
    </w:p>
    <w:p w14:paraId="5136D7A5">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四、基本支出：是指为保障机构正常运转、完成日常工作任务所必需的开支，其内容包括人员经费和日常公用经费两部分。</w:t>
      </w:r>
    </w:p>
    <w:p w14:paraId="13CB7B27">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五、项目支出：是指在基本支出之外，为完成特定的行政工作任务或事业发展目标所发生的支出。</w:t>
      </w:r>
    </w:p>
    <w:p w14:paraId="2210E722">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六、“三公”经费：是指纳入省级财政预算管理，单位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6E5000AA">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七、行政（事业）单位机构运转经费情况：是指为保障单位（包括行政单位和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4A4CACE0">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八、工资福利支出：单位支付给在职职工和编制外长期聘用人员的各类劳动报酬，以及为上述人员缴纳的各项社会保险费等。</w:t>
      </w:r>
    </w:p>
    <w:p w14:paraId="20008B82">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九、商品和服务支出：单位购买商品和服务的支出。</w:t>
      </w:r>
    </w:p>
    <w:p w14:paraId="47ED4AA9">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十、对个人和家庭的补助支出：单位用于对个人和家庭的补助支出。</w:t>
      </w:r>
    </w:p>
    <w:p w14:paraId="686DA15F">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十一、年末结转：本年度或以前年度预算安排，已执行但尚未完成或因客观条件发生变化无法按原计划实施，需延迟到以后年度按有关规定继续使用的资金。</w:t>
      </w:r>
    </w:p>
    <w:p w14:paraId="2AFA770B">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十二、年末结余：本年度或以前年度预算安排，已执行完毕或因客观条件发生变化无法按原预算安排实施，不需要再使用或无法按原预算安排继续使用的资金。</w:t>
      </w:r>
    </w:p>
    <w:p w14:paraId="3B6E0339">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p>
    <w:p w14:paraId="2FE9DE77">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bookmarkStart w:id="0" w:name="_GoBack"/>
      <w:bookmarkEnd w:id="0"/>
      <w:r>
        <w:rPr>
          <w:rFonts w:hint="eastAsia" w:ascii="仿宋" w:hAnsi="仿宋" w:eastAsia="仿宋" w:cs="仿宋"/>
          <w:snapToGrid/>
          <w:kern w:val="2"/>
          <w:sz w:val="32"/>
          <w:szCs w:val="32"/>
          <w:highlight w:val="none"/>
          <w:lang w:val="en-US" w:eastAsia="zh-CN" w:bidi="ar-SA"/>
        </w:rPr>
        <w:t>附件：鹿邑县教育体育局2024年度部门预算表</w:t>
      </w:r>
    </w:p>
    <w:p w14:paraId="7AE9372A">
      <w:pPr>
        <w:rPr>
          <w:rFonts w:hint="eastAsia" w:ascii="仿宋_GB2312" w:hAnsi="Calibri" w:eastAsia="仿宋_GB2312" w:cs="Times New Roman"/>
          <w:snapToGrid/>
          <w:kern w:val="2"/>
          <w:sz w:val="32"/>
          <w:szCs w:val="32"/>
          <w:highlight w:val="none"/>
          <w:lang w:val="en-US" w:eastAsia="zh-CN" w:bidi="ar-SA"/>
        </w:rPr>
      </w:pPr>
    </w:p>
    <w:sectPr>
      <w:footerReference r:id="rId5" w:type="default"/>
      <w:pgSz w:w="11905" w:h="16837"/>
      <w:pgMar w:top="1440" w:right="1800" w:bottom="1440" w:left="1800" w:header="0" w:footer="141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DF18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2295915D">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XW5UtAAAAAFAQAADwAAAAAAAAABACAAAAAiAAAAZHJzL2Rvd25yZXYueG1s&#10;UEsBAhQAFAAAAAgAh07iQAiaSOEAAgAACgQAAA4AAAAAAAAAAQAgAAAAHwEAAGRycy9lMm9Eb2Mu&#10;eG1sUEsFBgAAAAAGAAYAWQEAAJEFAAAAAA==&#10;">
              <v:fill on="f" focussize="0,0"/>
              <v:stroke on="f"/>
              <v:imagedata o:title=""/>
              <o:lock v:ext="edit" aspectratio="f"/>
              <v:textbox inset="0mm,0mm,0mm,0mm" style="mso-fit-shape-to-text:t;">
                <w:txbxContent>
                  <w:p w14:paraId="2295915D">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jQyOTJiODMyZjg1NTkwYjY0YjUzZmE1ZjRkM2NhOWUifQ=="/>
  </w:docVars>
  <w:rsids>
    <w:rsidRoot w:val="00000000"/>
    <w:rsid w:val="389806B2"/>
    <w:rsid w:val="3E670916"/>
    <w:rsid w:val="5B3740A8"/>
    <w:rsid w:val="6EE975E3"/>
  </w:rsids>
  <m:mathPr>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8">
    <w:name w:val="Comment Text"/>
    <w:basedOn w:val="1"/>
    <w:autoRedefine/>
    <w:qFormat/>
    <w:uiPriority w:val="0"/>
    <w:pPr>
      <w:jc w:val="left"/>
    </w:p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4.xml"/><Relationship Id="rId2" Type="http://schemas.openxmlformats.org/officeDocument/2006/relationships/settings" Target="settings.xml"/><Relationship Id="rId19" Type="http://schemas.openxmlformats.org/officeDocument/2006/relationships/customXml" Target="../customXml/item3.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9.xml"/><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2024&#24180;&#39044;&#31639;&#20844;&#24320;11\&#39044;&#31639;&#20844;&#24320;&#34920;&#21644;&#25253;&#21578;\&#40575;&#37009;&#39044;&#31639;&#20844;&#24320;&#22270;&#3492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C:\Users\jcl\Desktop\&#40575;&#37009;&#39044;&#31639;&#20844;&#24320;&#22270;&#34920;&#27169;&#26495;(1).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2024&#24180;&#39044;&#31639;&#20844;&#24320;11\&#39044;&#31639;&#20844;&#24320;&#34920;&#21644;&#25253;&#21578;\&#40575;&#37009;&#39044;&#31639;&#20844;&#24320;&#22270;&#34920;&#27169;&#26495;.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E:\2024&#24180;&#39044;&#31639;&#20844;&#24320;11\&#39044;&#31639;&#20844;&#24320;&#34920;&#21644;&#25253;&#21578;\&#40575;&#37009;&#39044;&#31639;&#20844;&#24320;&#22270;&#34920;&#27169;&#26495;.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E:\2024&#24180;&#39044;&#31639;&#20844;&#24320;11\&#39044;&#31639;&#20844;&#24320;&#34920;&#21644;&#25253;&#21578;\&#40575;&#37009;&#39044;&#31639;&#20844;&#24320;&#22270;&#34920;&#27169;&#26495;.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E:\2024&#24180;&#39044;&#31639;&#20844;&#24320;11\&#39044;&#31639;&#20844;&#24320;&#34920;&#21644;&#25253;&#21578;\&#40575;&#37009;&#39044;&#31639;&#20844;&#24320;&#22270;&#34920;&#27169;&#26495;.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E:\2024&#24180;&#39044;&#31639;&#20844;&#24320;11\&#39044;&#31639;&#20844;&#24320;&#34920;&#21644;&#25253;&#21578;\&#40575;&#37009;&#39044;&#31639;&#20844;&#24320;&#22270;&#34920;&#27169;&#26495;.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C:\Users\jcl\Desktop\&#40575;&#37009;&#39044;&#31639;&#20844;&#24320;&#22270;&#34920;&#27169;&#26495;(1).xlsx" TargetMode="External"/></Relationships>
</file>

<file path=word/charts/_rels/chart9.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jcl\Desktop\&#40575;&#37009;&#39044;&#31639;&#20844;&#24320;&#22270;&#34920;&#27169;&#26495;(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收入支出预算总体变动情况表图</a:t>
            </a:r>
          </a:p>
        </c:rich>
      </c:tx>
      <c:layout>
        <c:manualLayout>
          <c:xMode val="edge"/>
          <c:yMode val="edge"/>
          <c:x val="0.234210526315789"/>
          <c:y val="0.0277777777777778"/>
        </c:manualLayout>
      </c:layout>
      <c:overlay val="0"/>
      <c:spPr>
        <a:noFill/>
        <a:ln>
          <a:noFill/>
        </a:ln>
        <a:effectLst/>
      </c:spPr>
    </c:title>
    <c:autoTitleDeleted val="0"/>
    <c:plotArea>
      <c:layout>
        <c:manualLayout>
          <c:layoutTarget val="inner"/>
          <c:xMode val="edge"/>
          <c:yMode val="edge"/>
          <c:x val="0.101072961373391"/>
          <c:y val="0.171621621621622"/>
          <c:w val="0.867811158798283"/>
          <c:h val="0.719459459459459"/>
        </c:manualLayout>
      </c:layout>
      <c:barChart>
        <c:barDir val="col"/>
        <c:grouping val="clustered"/>
        <c:varyColors val="0"/>
        <c:ser>
          <c:idx val="0"/>
          <c:order val="0"/>
          <c:spPr>
            <a:solidFill>
              <a:schemeClr val="accent1"/>
            </a:solidFill>
            <a:ln>
              <a:noFill/>
            </a:ln>
            <a:effectLst/>
          </c:spPr>
          <c:invertIfNegative val="0"/>
          <c:dLbls>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[鹿邑预算公开图表模板.xlsx]Sheet1!$D$7:$E$7</c:f>
              <c:strCache>
                <c:ptCount val="2"/>
                <c:pt idx="0">
                  <c:v>2024年</c:v>
                </c:pt>
                <c:pt idx="1">
                  <c:v>2023年</c:v>
                </c:pt>
              </c:strCache>
            </c:strRef>
          </c:cat>
          <c:val>
            <c:numRef>
              <c:f>[鹿邑预算公开图表模板.xlsx]Sheet1!$D$8:$E$8</c:f>
              <c:numCache>
                <c:formatCode>0.00_ </c:formatCode>
                <c:ptCount val="2"/>
                <c:pt idx="0">
                  <c:v>168606.67</c:v>
                </c:pt>
                <c:pt idx="1" c:formatCode="#.00&quot;万&quot;&quot;元&quot;">
                  <c:v>149671.715794</c:v>
                </c:pt>
              </c:numCache>
            </c:numRef>
          </c:val>
        </c:ser>
        <c:dLbls>
          <c:showLegendKey val="0"/>
          <c:showVal val="1"/>
          <c:showCatName val="0"/>
          <c:showSerName val="0"/>
          <c:showPercent val="0"/>
          <c:showBubbleSize val="0"/>
        </c:dLbls>
        <c:gapWidth val="246"/>
        <c:overlap val="-28"/>
        <c:axId val="941691965"/>
        <c:axId val="928703952"/>
      </c:barChart>
      <c:catAx>
        <c:axId val="94169196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8703952"/>
        <c:crosses val="autoZero"/>
        <c:auto val="1"/>
        <c:lblAlgn val="ctr"/>
        <c:lblOffset val="100"/>
        <c:noMultiLvlLbl val="0"/>
      </c:catAx>
      <c:valAx>
        <c:axId val="928703952"/>
        <c:scaling>
          <c:orientation val="minMax"/>
          <c:min val="0"/>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1691965"/>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本年收入预算结构图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manualLayout>
                  <c:x val="0.219322895758062"/>
                  <c:y val="0.651433132704164"/>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80921052631579"/>
                      <c:h val="0.209445585215606"/>
                    </c:manualLayout>
                  </c15:layout>
                </c:ext>
              </c:extLst>
            </c:dLbl>
            <c:dLbl>
              <c:idx val="1"/>
              <c:layout>
                <c:manualLayout>
                  <c:x val="-0.259006600604281"/>
                  <c:y val="-0.117910625492283"/>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63021052631579"/>
                      <c:h val="0.160164271047228"/>
                    </c:manualLayout>
                  </c15:layout>
                </c:ext>
              </c:extLst>
            </c:dLbl>
            <c:dLbl>
              <c:idx val="2"/>
              <c:layout>
                <c:manualLayout>
                  <c:x val="-0.37644801140246"/>
                  <c:y val="0.0486248959003919"/>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176310526315789"/>
                      <c:h val="0.160164271047228"/>
                    </c:manualLayout>
                  </c15:layout>
                </c:ext>
              </c:extLst>
            </c:dLbl>
            <c:dLbl>
              <c:idx val="3"/>
              <c:layout>
                <c:manualLayout>
                  <c:x val="0.347650775594255"/>
                  <c:y val="0.0559365708638078"/>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spAutoFit/>
              </a:bodyPr>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'[鹿邑预算公开图表模板(1).xlsx]Sheet1'!$D$20:$G$20</c:f>
              <c:strCache>
                <c:ptCount val="4"/>
                <c:pt idx="0">
                  <c:v>上年结转结余收入</c:v>
                </c:pt>
                <c:pt idx="1">
                  <c:v>一般公共预算</c:v>
                </c:pt>
                <c:pt idx="2">
                  <c:v>政府性基金</c:v>
                </c:pt>
                <c:pt idx="3">
                  <c:v>国有资本经营</c:v>
                </c:pt>
              </c:strCache>
            </c:strRef>
          </c:cat>
          <c:val>
            <c:numRef>
              <c:f>'[鹿邑预算公开图表模板(1).xlsx]Sheet1'!$D$21:$G$21</c:f>
              <c:numCache>
                <c:formatCode>#.00"万""元"</c:formatCode>
                <c:ptCount val="4"/>
                <c:pt idx="0">
                  <c:v>40948.21</c:v>
                </c:pt>
                <c:pt idx="1">
                  <c:v>125317.36</c:v>
                </c:pt>
                <c:pt idx="2" c:formatCode="#0.00&quot;万&quot;&quot;元&quot;">
                  <c:v>2341.1</c:v>
                </c:pt>
                <c:pt idx="3" c:formatCode="#0.00&quot;万&quot;&quot;元&quot;">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支出预算总体结构图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30096295315935"/>
                  <c:y val="0.0533135875601629"/>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37757894736842"/>
                      <c:h val="0.180555555555556"/>
                    </c:manualLayout>
                  </c15:layout>
                </c:ext>
              </c:extLst>
            </c:dLbl>
            <c:dLbl>
              <c:idx val="1"/>
              <c:layout>
                <c:manualLayout>
                  <c:x val="-0.296917724067039"/>
                  <c:y val="-0.0977415771936321"/>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13284210526316"/>
                      <c:h val="0.180555555555556"/>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[鹿邑预算公开图表模板.xlsx]Sheet1!$D$42:$E$42</c:f>
              <c:strCache>
                <c:ptCount val="2"/>
                <c:pt idx="0">
                  <c:v>基本支出</c:v>
                </c:pt>
                <c:pt idx="1">
                  <c:v>项目支出</c:v>
                </c:pt>
              </c:strCache>
            </c:strRef>
          </c:cat>
          <c:val>
            <c:numRef>
              <c:f>[鹿邑预算公开图表模板.xlsx]Sheet1!$D$43:$E$43</c:f>
              <c:numCache>
                <c:formatCode>#.00"万""元"</c:formatCode>
                <c:ptCount val="2"/>
                <c:pt idx="0">
                  <c:v>86334.28</c:v>
                </c:pt>
                <c:pt idx="1">
                  <c:v>82272.39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财政拨款一般公共预算变动情况图</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[鹿邑预算公开图表模板.xlsx]Sheet1!$D$67:$E$67</c:f>
              <c:strCache>
                <c:ptCount val="2"/>
                <c:pt idx="0">
                  <c:v>2024年</c:v>
                </c:pt>
                <c:pt idx="1">
                  <c:v>2023年</c:v>
                </c:pt>
              </c:strCache>
            </c:strRef>
          </c:cat>
          <c:val>
            <c:numRef>
              <c:f>[鹿邑预算公开图表模板.xlsx]Sheet1!$D$68:$E$68</c:f>
              <c:numCache>
                <c:formatCode>0.00_ </c:formatCode>
                <c:ptCount val="2"/>
                <c:pt idx="0">
                  <c:v>166265.57</c:v>
                </c:pt>
                <c:pt idx="1">
                  <c:v>149137.715794</c:v>
                </c:pt>
              </c:numCache>
            </c:numRef>
          </c:val>
        </c:ser>
        <c:dLbls>
          <c:showLegendKey val="0"/>
          <c:showVal val="1"/>
          <c:showCatName val="0"/>
          <c:showSerName val="0"/>
          <c:showPercent val="0"/>
          <c:showBubbleSize val="0"/>
        </c:dLbls>
        <c:gapWidth val="246"/>
        <c:overlap val="-28"/>
        <c:axId val="939383263"/>
        <c:axId val="581372480"/>
      </c:barChart>
      <c:catAx>
        <c:axId val="93938326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1372480"/>
        <c:crosses val="autoZero"/>
        <c:auto val="1"/>
        <c:lblAlgn val="ctr"/>
        <c:lblOffset val="100"/>
        <c:noMultiLvlLbl val="0"/>
      </c:catAx>
      <c:valAx>
        <c:axId val="581372480"/>
        <c:scaling>
          <c:orientation val="minMax"/>
          <c:min val="0"/>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9383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财政拨款政府性基金变动情况图</a:t>
            </a:r>
          </a:p>
        </c:rich>
      </c:tx>
      <c:layout/>
      <c:overlay val="0"/>
      <c:spPr>
        <a:noFill/>
        <a:ln>
          <a:noFill/>
        </a:ln>
        <a:effectLst/>
      </c:spPr>
    </c:title>
    <c:autoTitleDeleted val="0"/>
    <c:plotArea>
      <c:layout>
        <c:manualLayout>
          <c:layoutTarget val="inner"/>
          <c:xMode val="edge"/>
          <c:yMode val="edge"/>
          <c:x val="0.10107296137339"/>
          <c:y val="0.171621621621622"/>
          <c:w val="0.867811158798283"/>
          <c:h val="0.644459459459459"/>
        </c:manualLayout>
      </c:layout>
      <c:barChart>
        <c:barDir val="col"/>
        <c:grouping val="clustered"/>
        <c:varyColors val="0"/>
        <c:ser>
          <c:idx val="0"/>
          <c:order val="0"/>
          <c:spPr>
            <a:solidFill>
              <a:schemeClr val="accent1"/>
            </a:solidFill>
            <a:ln>
              <a:noFill/>
            </a:ln>
            <a:effectLst/>
          </c:spPr>
          <c:invertIfNegative val="0"/>
          <c:dLbls>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[鹿邑预算公开图表模板.xlsx]Sheet1!$D$89:$E$89</c:f>
              <c:strCache>
                <c:ptCount val="2"/>
                <c:pt idx="0">
                  <c:v>2024年</c:v>
                </c:pt>
                <c:pt idx="1">
                  <c:v>2023年</c:v>
                </c:pt>
              </c:strCache>
            </c:strRef>
          </c:cat>
          <c:val>
            <c:numRef>
              <c:f>[鹿邑预算公开图表模板.xlsx]Sheet1!$D$90:$E$90</c:f>
              <c:numCache>
                <c:formatCode>#,##0.00</c:formatCode>
                <c:ptCount val="2"/>
                <c:pt idx="0">
                  <c:v>2341.1</c:v>
                </c:pt>
                <c:pt idx="1">
                  <c:v>534</c:v>
                </c:pt>
              </c:numCache>
            </c:numRef>
          </c:val>
        </c:ser>
        <c:dLbls>
          <c:showLegendKey val="0"/>
          <c:showVal val="1"/>
          <c:showCatName val="0"/>
          <c:showSerName val="0"/>
          <c:showPercent val="0"/>
          <c:showBubbleSize val="0"/>
        </c:dLbls>
        <c:gapWidth val="246"/>
        <c:overlap val="-28"/>
        <c:axId val="160929192"/>
        <c:axId val="698271744"/>
      </c:barChart>
      <c:catAx>
        <c:axId val="16092919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271744"/>
        <c:crosses val="autoZero"/>
        <c:auto val="1"/>
        <c:lblAlgn val="ctr"/>
        <c:lblOffset val="100"/>
        <c:noMultiLvlLbl val="0"/>
      </c:catAx>
      <c:valAx>
        <c:axId val="698271744"/>
        <c:scaling>
          <c:orientation val="minMax"/>
        </c:scaling>
        <c:delete val="0"/>
        <c:axPos val="l"/>
        <c:majorGridlines>
          <c:spPr>
            <a:ln w="9525" cap="flat" cmpd="sng" algn="ctr">
              <a:solidFill>
                <a:schemeClr val="lt1">
                  <a:lumMod val="902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0929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一般公共预算支出结构图</a:t>
            </a:r>
          </a:p>
        </c:rich>
      </c:tx>
      <c:layout>
        <c:manualLayout>
          <c:xMode val="edge"/>
          <c:yMode val="edge"/>
          <c:x val="0.25703125"/>
          <c:y val="0.0078547925645601"/>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Lbl>
              <c:idx val="0"/>
              <c:layout>
                <c:manualLayout>
                  <c:x val="0.327166767099995"/>
                  <c:y val="-0.0527321360336263"/>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77626315789474"/>
                      <c:h val="0.106201104610702"/>
                    </c:manualLayout>
                  </c15:layout>
                </c:ext>
              </c:extLst>
            </c:dLbl>
            <c:dLbl>
              <c:idx val="1"/>
              <c:layout>
                <c:manualLayout>
                  <c:x val="0.290539501726579"/>
                  <c:y val="-0.0519698726433031"/>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73284210526316"/>
                      <c:h val="0.160670598474612"/>
                    </c:manualLayout>
                  </c15:layout>
                </c:ext>
              </c:extLst>
            </c:dLbl>
            <c:dLbl>
              <c:idx val="2"/>
              <c:layout>
                <c:manualLayout>
                  <c:x val="0.0985301483198104"/>
                  <c:y val="0.0661157406437276"/>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308951699561404"/>
                      <c:h val="0.166814067279389"/>
                    </c:manualLayout>
                  </c15:layout>
                </c:ext>
              </c:extLst>
            </c:dLbl>
            <c:dLbl>
              <c:idx val="3"/>
              <c:layout>
                <c:manualLayout>
                  <c:x val="0.0779879104412037"/>
                  <c:y val="0.175707129599011"/>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46735416666667"/>
                      <c:h val="0.151475193168699"/>
                    </c:manualLayout>
                  </c15:layout>
                </c:ext>
              </c:extLst>
            </c:dLbl>
            <c:dLbl>
              <c:idx val="4"/>
              <c:layout>
                <c:manualLayout>
                  <c:x val="-0.396875"/>
                  <c:y val="-0.0657313816163119"/>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dLbl>
              <c:idx val="5"/>
              <c:layout>
                <c:manualLayout>
                  <c:x val="-0.309375"/>
                  <c:y val="0.0298051203668322"/>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[鹿邑预算公开图表模板.xlsx]Sheet1!$D$120:$D$125</c:f>
              <c:strCache>
                <c:ptCount val="6"/>
                <c:pt idx="1">
                  <c:v>社会保障和就业支出</c:v>
                </c:pt>
                <c:pt idx="2">
                  <c:v>卫生健康支出</c:v>
                </c:pt>
                <c:pt idx="3">
                  <c:v>住房保障支出</c:v>
                </c:pt>
                <c:pt idx="4" c:formatCode="#.00&quot;万&quot;&quot;元&quot;">
                  <c:v>教育支出</c:v>
                </c:pt>
                <c:pt idx="5">
                  <c:v>文化旅游体育与传媒支出</c:v>
                </c:pt>
              </c:strCache>
            </c:strRef>
          </c:cat>
          <c:val>
            <c:numRef>
              <c:f>[鹿邑预算公开图表模板.xlsx]Sheet1!$E$120:$E$125</c:f>
              <c:numCache>
                <c:formatCode>General</c:formatCode>
                <c:ptCount val="6"/>
                <c:pt idx="1" c:formatCode="#.00&quot;万&quot;&quot;元&quot;">
                  <c:v>11167.98</c:v>
                </c:pt>
                <c:pt idx="2" c:formatCode="#.00&quot;万&quot;&quot;元&quot;">
                  <c:v>5493.22</c:v>
                </c:pt>
                <c:pt idx="3" c:formatCode="#.00&quot;万&quot;&quot;元&quot;">
                  <c:v>6996.95</c:v>
                </c:pt>
                <c:pt idx="4" c:formatCode="#.00&quot;万&quot;&quot;元&quot;">
                  <c:v>100526.57</c:v>
                </c:pt>
                <c:pt idx="5" c:formatCode="#.00&quot;万&quot;&quot;元&quot;">
                  <c:v>38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124479166666667"/>
          <c:y val="0.87237294612151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nchor="t" anchorCtr="0"/>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一般公共预算基本支出预算结构图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395000888102337"/>
                  <c:y val="-9.01203628391724e-17"/>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dLbl>
              <c:idx val="1"/>
              <c:layout>
                <c:manualLayout>
                  <c:x val="-0.348998150324641"/>
                  <c:y val="-0.0144147423697456"/>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[鹿邑预算公开图表模板.xlsx]Sheet1!$D$145:$D$146</c:f>
              <c:strCache>
                <c:ptCount val="2"/>
                <c:pt idx="0">
                  <c:v>人员经费</c:v>
                </c:pt>
                <c:pt idx="1">
                  <c:v>公用经费</c:v>
                </c:pt>
              </c:strCache>
            </c:strRef>
          </c:cat>
          <c:val>
            <c:numRef>
              <c:f>[鹿邑预算公开图表模板.xlsx]Sheet1!$E$145:$E$146</c:f>
              <c:numCache>
                <c:formatCode>#.00"万""元"</c:formatCode>
                <c:ptCount val="2"/>
                <c:pt idx="0">
                  <c:v>86229.98</c:v>
                </c:pt>
                <c:pt idx="1">
                  <c:v>104.3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三公经费支出预算变动情况图</a:t>
            </a:r>
          </a:p>
        </c:rich>
      </c:tx>
      <c:layout/>
      <c:overlay val="0"/>
      <c:spPr>
        <a:noFill/>
        <a:ln>
          <a:noFill/>
        </a:ln>
        <a:effectLst/>
      </c:spPr>
    </c:title>
    <c:autoTitleDeleted val="0"/>
    <c:plotArea>
      <c:layout>
        <c:manualLayout>
          <c:layoutTarget val="inner"/>
          <c:xMode val="edge"/>
          <c:yMode val="edge"/>
          <c:x val="0.0817781337605126"/>
          <c:y val="0.169975462859692"/>
          <c:w val="0.892724602856761"/>
          <c:h val="0.722150345750613"/>
        </c:manualLayout>
      </c:layout>
      <c:barChart>
        <c:barDir val="col"/>
        <c:grouping val="clustered"/>
        <c:varyColors val="0"/>
        <c:ser>
          <c:idx val="0"/>
          <c:order val="0"/>
          <c:spPr>
            <a:solidFill>
              <a:schemeClr val="accent1"/>
            </a:solidFill>
            <a:ln>
              <a:noFill/>
            </a:ln>
            <a:effectLst/>
          </c:spPr>
          <c:invertIfNegative val="0"/>
          <c:dLbls>
            <c:numFmt formatCode="#0.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'[鹿邑预算公开图表模板(1).xlsx]Sheet1'!$D$174:$E$174</c:f>
              <c:strCache>
                <c:ptCount val="2"/>
                <c:pt idx="0">
                  <c:v>2024年</c:v>
                </c:pt>
                <c:pt idx="1">
                  <c:v>2023年</c:v>
                </c:pt>
              </c:strCache>
            </c:strRef>
          </c:cat>
          <c:val>
            <c:numRef>
              <c:f>'[鹿邑预算公开图表模板(1).xlsx]Sheet1'!$D$175:$E$175</c:f>
              <c:numCache>
                <c:formatCode>0.00_ </c:formatCode>
                <c:ptCount val="2"/>
                <c:pt idx="0">
                  <c:v>13</c:v>
                </c:pt>
                <c:pt idx="1">
                  <c:v>15.32</c:v>
                </c:pt>
              </c:numCache>
            </c:numRef>
          </c:val>
        </c:ser>
        <c:dLbls>
          <c:showLegendKey val="0"/>
          <c:showVal val="1"/>
          <c:showCatName val="0"/>
          <c:showSerName val="0"/>
          <c:showPercent val="0"/>
          <c:showBubbleSize val="0"/>
        </c:dLbls>
        <c:gapWidth val="246"/>
        <c:overlap val="-28"/>
        <c:axId val="263785593"/>
        <c:axId val="438893198"/>
      </c:barChart>
      <c:catAx>
        <c:axId val="26378559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8893198"/>
        <c:crosses val="autoZero"/>
        <c:auto val="1"/>
        <c:lblAlgn val="ctr"/>
        <c:lblOffset val="100"/>
        <c:noMultiLvlLbl val="0"/>
      </c:catAx>
      <c:valAx>
        <c:axId val="438893198"/>
        <c:scaling>
          <c:orientation val="minMax"/>
          <c:min val="0"/>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378559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政府性基金</a:t>
            </a:r>
            <a:r>
              <a:rPr altLang="en-US"/>
              <a:t>预算支出结构图</a:t>
            </a:r>
            <a:endParaRPr lang="en-US" altLang="zh-CN"/>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353271778402248"/>
                  <c:y val="-0.255842180123857"/>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45201410573021"/>
                  <c:y val="0.0875016148995494"/>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192292252107587"/>
                      <c:h val="0.243243243243243"/>
                    </c:manualLayout>
                  </c15:layout>
                </c:ext>
              </c:extLst>
            </c:dLbl>
            <c:numFmt formatCode="General" sourceLinked="0"/>
            <c:spPr>
              <a:noFill/>
              <a:ln>
                <a:noFill/>
              </a:ln>
              <a:effectLst/>
            </c:spPr>
            <c:txPr>
              <a:bodyPr rot="0" spcFirstLastPara="0" vertOverflow="ellipsis" vert="horz" wrap="square" lIns="38100" tIns="19050" rIns="38100" bIns="19050" anchor="b"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'[鹿邑预算公开图表模板(1).xlsx]Sheet1'!$D$154:$D$155</c:f>
              <c:strCache>
                <c:ptCount val="2"/>
                <c:pt idx="0">
                  <c:v>其他国有土地使用权出让收入安排的支出</c:v>
                </c:pt>
              </c:strCache>
            </c:strRef>
          </c:cat>
          <c:val>
            <c:numRef>
              <c:f>'[鹿邑预算公开图表模板(1).xlsx]Sheet1'!$E$154:$E$155</c:f>
              <c:numCache>
                <c:formatCode>#0.00"万""元"</c:formatCode>
                <c:ptCount val="2"/>
                <c:pt idx="0">
                  <c:v>2341.1</c:v>
                </c:pt>
              </c:numCache>
            </c:numRef>
          </c:val>
        </c:ser>
        <c:dLbls>
          <c:showLegendKey val="0"/>
          <c:showVal val="1"/>
          <c:showCatName val="1"/>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nchor="ctr" anchorCtr="0"/>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2023-02-23T09:21:00Z</dcterms:created>
  <dc:creator>NTKO</dc:creator>
  <cp:lastModifiedBy>aaa</cp:lastModifiedBy>
  <cp:lastPrinted>2024-01-27T03:01:00Z</cp:lastPrinted>
  <dcterms:modified xsi:type="dcterms:W3CDTF">2024-06-20T04:18:33Z</dcterms:modified>
</cp:coreProperties>
</file>

<file path=customXml/item3.xml><?xml version="1.0" encoding="utf-8"?>
<Properties xmlns="http://schemas.openxmlformats.org/officeDocument/2006/extended-properties" xmlns:vt="http://schemas.openxmlformats.org/officeDocument/2006/docPropsVTypes">
  <Pages>27</Pages>
  <Words>4610</Words>
  <Characters>12089</Characters>
  <TotalTime>0</TotalTime>
  <ScaleCrop>false</ScaleCrop>
  <LinksUpToDate>false</LinksUpToDate>
  <CharactersWithSpaces>12236</CharactersWithSpaces>
  <Application>WPS Office_12.1.0.16929_F1E327BC-269C-435d-A152-05C5408002CA</Application>
</Properties>
</file>

<file path=customXml/item4.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2052-12.1.0.16929</vt:lpwstr>
  </property>
  <property fmtid="{D5CDD505-2E9C-101B-9397-08002B2CF9AE}" pid="5" name="ICV">
    <vt:lpwstr>BF76CD38DD77498BB7F6815533CCD939_13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bd7890-baf3-4604-baab-6f9bf957f02a}">
  <ds:schemaRefs/>
</ds:datastoreItem>
</file>

<file path=customXml/itemProps3.xml><?xml version="1.0" encoding="utf-8"?>
<ds:datastoreItem xmlns:ds="http://schemas.openxmlformats.org/officeDocument/2006/customXml" ds:itemID="{91656a80-ebbd-4f15-9ad5-126c9738962c}">
  <ds:schemaRefs/>
</ds:datastoreItem>
</file>

<file path=customXml/itemProps4.xml><?xml version="1.0" encoding="utf-8"?>
<ds:datastoreItem xmlns:ds="http://schemas.openxmlformats.org/officeDocument/2006/customXml" ds:itemID="{a3c740d3-3561-4ece-98e6-a45f7cd69594}">
  <ds:schemaRefs/>
</ds:datastoreItem>
</file>

<file path=docProps/app.xml><?xml version="1.0" encoding="utf-8"?>
<Properties xmlns="http://schemas.openxmlformats.org/officeDocument/2006/extended-properties" xmlns:vt="http://schemas.openxmlformats.org/officeDocument/2006/docPropsVTypes">
  <Pages>21</Pages>
  <Words>6417</Words>
  <Characters>7529</Characters>
  <TotalTime>19</TotalTime>
  <ScaleCrop>false</ScaleCrop>
  <LinksUpToDate>false</LinksUpToDate>
  <CharactersWithSpaces>7529</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2023-02-23T09:21:00Z</dcterms:created>
  <dc:creator>NTKO</dc:creator>
  <cp:lastModifiedBy>强强</cp:lastModifiedBy>
  <cp:lastPrinted>2024-01-27T03:01:00Z</cp:lastPrinted>
  <dcterms:modified xsi:type="dcterms:W3CDTF">2024-08-16T03:43:09Z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2052-12.1.0.17147</vt:lpwstr>
  </property>
  <property fmtid="{D5CDD505-2E9C-101B-9397-08002B2CF9AE}" pid="5" name="ICV">
    <vt:lpwstr>BF76CD38DD77498BB7F6815533CCD939_13</vt:lpwstr>
  </property>
</Properties>
</file>