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9BF4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A3AED5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54A66D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55F47D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3912B5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3DB2C3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C0C8BF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B1E674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FD194B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鹿邑县第二实验小学</w:t>
      </w:r>
    </w:p>
    <w:p w14:paraId="7C95B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601697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53068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F6594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C81E5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628B2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14001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31657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C4944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6D88AB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8AE9D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344B3D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鹿邑县第二实验小学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5DCBCE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31F601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087D79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鹿邑县第二实验小学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2B5D9A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002F8A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鹿邑县第二实验小学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56E10D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01A40A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41E272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17E550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7576C9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0F057C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0A1574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41A61E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17ABD5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75A001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5DD14C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0A3847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71DBDD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5C5857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336730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77A48A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624EF309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7D297E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鹿邑县第二实验小学概况</w:t>
      </w:r>
    </w:p>
    <w:p w14:paraId="50E7F4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686803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3EBE4DE0">
      <w:pPr>
        <w:pStyle w:val="9"/>
        <w:spacing w:line="560" w:lineRule="exact"/>
        <w:ind w:firstLine="640"/>
        <w:rPr>
          <w:rStyle w:val="10"/>
          <w:rFonts w:ascii="仿宋_GB2312" w:hAnsi="仿宋_GB2312" w:eastAsia="仿宋_GB2312" w:cs="仿宋_GB2312"/>
          <w:bCs/>
        </w:rPr>
      </w:pPr>
      <w:r>
        <w:rPr>
          <w:rStyle w:val="10"/>
          <w:rFonts w:hint="eastAsia" w:ascii="仿宋_GB2312" w:hAnsi="仿宋_GB2312" w:eastAsia="仿宋_GB2312" w:cs="仿宋_GB2312"/>
          <w:bCs/>
        </w:rPr>
        <w:t>鹿邑县第二实验小学，属鹿邑县教育体育局二级机构，机构设置为：办公室、业务处、总务处、政教处、少先队大队部、工会。</w:t>
      </w:r>
    </w:p>
    <w:p w14:paraId="570E9D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6440CF88"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负责本校的德育、教学、教研、后勤等管理事务。</w:t>
      </w:r>
    </w:p>
    <w:p w14:paraId="66EA6128"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研究拟定学校教育发展战略和教育工作的规定、办法，落实学校对党和国家的教育方针、政策、法规的贯彻执行。要依法办学，不断提高管理水平和教育质量，不断改善办学水平和提高教育质量。</w:t>
      </w:r>
    </w:p>
    <w:p w14:paraId="3EBF6D3E"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管理学校教育教学研究工作，规划学校教育现代化和教育信息化工作，发挥小学教研中心作用。在县教体局领导下，组织全体教师开展教育教学研究课、教学观摩、教学竞赛、课题实验、经验交流、教学基本功训练、专题研讨等教研活动。</w:t>
      </w:r>
    </w:p>
    <w:p w14:paraId="0DA0BED3"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发挥小学教师进修培训作用。制定并实施本校教师继续教育，并针对性组织教师参加培训进修，更新教育观念，提高教师职业道德水平和教育教学能力。</w:t>
      </w:r>
    </w:p>
    <w:p w14:paraId="6BAA3037"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管理小学学籍。建立片区内适龄儿童、少年档案，掌握每学年适龄儿童、适龄少年人数，严格控制学生辍学，已入学学生建立学籍档案，并报教育行政部门备案。</w:t>
      </w:r>
    </w:p>
    <w:p w14:paraId="5FEDFAB4"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负责本校教师的教育教学业务档案的管理、教育统计、教师工资统计、学校报账。管理本校教育经费；拟定教育经费筹措和管理的规定及财务管理制度；统计并监测学校教育经费的筹措和使用情况。</w:t>
      </w:r>
    </w:p>
    <w:p w14:paraId="52544DAA"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做好社会治安综合治理及安全保卫工作。</w:t>
      </w:r>
    </w:p>
    <w:p w14:paraId="4D82033C"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协助教育行政部门做好教师编制核定、资格认定、职务评聘、调配和交流、培训和考核等工作。</w:t>
      </w:r>
    </w:p>
    <w:p w14:paraId="58BB84A3"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在教育行政部门的指导下，负责组织学校学生考试、教育教学质量监测评估工作。</w:t>
      </w:r>
    </w:p>
    <w:p w14:paraId="43DF6D8B"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自觉接受县教育体育局及党支部的监督与指导，积极承办上级主管部门交办的其他事项。</w:t>
      </w:r>
    </w:p>
    <w:p w14:paraId="6BA04F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6B5F2D1F">
      <w:pPr>
        <w:widowControl/>
        <w:shd w:val="clear" w:color="auto" w:fill="FFFFFF"/>
        <w:spacing w:line="580" w:lineRule="exact"/>
        <w:ind w:firstLine="828" w:firstLineChars="259"/>
        <w:jc w:val="lef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鹿邑县第二实验小学为二级预算单位，本预算为鹿邑县第二实验小学</w:t>
      </w:r>
      <w:r>
        <w:rPr>
          <w:rStyle w:val="10"/>
          <w:rFonts w:hint="eastAsia" w:ascii="仿宋_GB2312" w:hAnsi="仿宋_GB2312" w:eastAsia="仿宋_GB2312" w:cs="仿宋_GB2312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本级预算</w:t>
      </w:r>
      <w:r>
        <w:rPr>
          <w:rStyle w:val="10"/>
          <w:rFonts w:hint="eastAsia" w:ascii="仿宋_GB2312" w:hAnsi="仿宋_GB2312" w:eastAsia="仿宋_GB2312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56A05B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65EA5690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4C464C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鹿邑县第二实验小学2024年单位预算情况说明</w:t>
      </w:r>
    </w:p>
    <w:p w14:paraId="22D96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624136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鹿邑县第二实验小学单位2024年收入总计1776.06万元，支出总计1776.06万元，与2023年预算相比，收、支总计增加385.36万元，增长27.71%，主要原因是：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324BB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522ED5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8194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A0D4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561E6B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58A358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鹿邑县第二实验小学单位2024年收入合计1776.06万元，其中：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1477.75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298.31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C77C7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1838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E9F18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625AB6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4FDC86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鹿邑县第二实验小学单位2024年支出合计1776.06万元，其中：基本支出1466.19万元，占82.55%；项目支出309.87万元，占17.45%。</w:t>
      </w:r>
    </w:p>
    <w:p w14:paraId="5F381E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430270"/>
            <wp:effectExtent l="4445" t="4445" r="15875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A72B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195880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鹿邑县第二实验小学单位2024年一般公共预算收支预算</w:t>
      </w:r>
      <w:bookmarkStart w:id="0" w:name="OLE_LINK1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1776.06</w:t>
      </w:r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万元，政府性基金收支预算0.00万元，国有资本经营预算0.00万元。与2023年相比，一般公共预算收支预算增加385.36万元，增长27.71%，主要原因是：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4FABA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6C5028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20169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1D6C8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65221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鹿邑县第二实验小学单位2024年一般公共预算支出年初预算为1477.75万元。其中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基本支出1466.19万元，占99.22%；项目支出11.56万元，占0.78%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5CF34824">
      <w:pPr>
        <w:numPr>
          <w:ilvl w:val="0"/>
          <w:numId w:val="3"/>
        </w:num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1101.89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74.57</w:t>
      </w:r>
      <w:r>
        <w:rPr>
          <w:rFonts w:hint="eastAsia" w:ascii="仿宋" w:hAnsi="仿宋" w:eastAsia="仿宋" w:cs="仿宋"/>
          <w:sz w:val="32"/>
          <w:szCs w:val="32"/>
        </w:rPr>
        <w:t>%。其中：普通教育支出款小学教育（项）支出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1101.89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 w14:paraId="2DA1177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2、社会保障和就业支出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180.93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12.24</w:t>
      </w:r>
      <w:r>
        <w:rPr>
          <w:rFonts w:hint="eastAsia" w:ascii="仿宋" w:hAnsi="仿宋" w:eastAsia="仿宋" w:cs="仿宋"/>
          <w:sz w:val="32"/>
          <w:szCs w:val="32"/>
        </w:rPr>
        <w:t>%。其中：行政事业单位离退休支出</w:t>
      </w:r>
      <w:r>
        <w:rPr>
          <w:rFonts w:hint="eastAsia" w:ascii="仿宋" w:hAnsi="仿宋" w:eastAsia="仿宋" w:cs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 w:cs="仿宋"/>
          <w:sz w:val="32"/>
          <w:szCs w:val="32"/>
        </w:rPr>
        <w:t>机关事业单位基本养老保险缴费支出（项）支出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168.30</w:t>
      </w:r>
      <w:r>
        <w:rPr>
          <w:rFonts w:hint="eastAsia" w:ascii="仿宋" w:hAnsi="仿宋" w:eastAsia="仿宋" w:cs="仿宋"/>
          <w:sz w:val="32"/>
          <w:szCs w:val="32"/>
        </w:rPr>
        <w:t>万元；其他社会保障和就业支出</w:t>
      </w:r>
      <w:r>
        <w:rPr>
          <w:rFonts w:hint="eastAsia" w:ascii="仿宋" w:hAnsi="仿宋" w:eastAsia="仿宋" w:cs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 w:cs="仿宋"/>
          <w:sz w:val="32"/>
          <w:szCs w:val="32"/>
        </w:rPr>
        <w:t>其他社会保障和就业支出（项）支出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12.63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 w14:paraId="55D3EE10">
      <w:pPr>
        <w:spacing w:line="592" w:lineRule="exact"/>
        <w:ind w:firstLine="640" w:firstLineChars="200"/>
        <w:rPr>
          <w:rFonts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68.70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4.65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行政事业单位医疗</w:t>
      </w:r>
      <w:r>
        <w:rPr>
          <w:rFonts w:hint="eastAsia" w:ascii="仿宋" w:hAnsi="仿宋" w:eastAsia="仿宋" w:cs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 w:cs="仿宋"/>
          <w:sz w:val="32"/>
          <w:szCs w:val="32"/>
        </w:rPr>
        <w:t>事业单位医疗（项）支出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67.32</w:t>
      </w:r>
      <w:r>
        <w:rPr>
          <w:rFonts w:hint="eastAsia" w:ascii="仿宋" w:hAnsi="仿宋" w:eastAsia="仿宋" w:cs="仿宋"/>
          <w:sz w:val="32"/>
          <w:szCs w:val="32"/>
        </w:rPr>
        <w:t>万元；行政事业单位医疗</w:t>
      </w:r>
      <w:r>
        <w:rPr>
          <w:rFonts w:hint="eastAsia" w:ascii="仿宋" w:hAnsi="仿宋" w:eastAsia="仿宋" w:cs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 w:cs="仿宋"/>
          <w:sz w:val="32"/>
          <w:szCs w:val="32"/>
        </w:rPr>
        <w:t>其他行政事业单位医疗（项）支出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1.38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 w14:paraId="18AD827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住房保障支出126.23万元，占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8.54</w:t>
      </w:r>
      <w:r>
        <w:rPr>
          <w:rFonts w:hint="eastAsia" w:ascii="仿宋" w:hAnsi="仿宋" w:eastAsia="仿宋" w:cs="仿宋"/>
          <w:sz w:val="32"/>
          <w:szCs w:val="32"/>
        </w:rPr>
        <w:t>% 。其中：住房改革支出</w:t>
      </w:r>
      <w:r>
        <w:rPr>
          <w:rFonts w:hint="eastAsia" w:ascii="仿宋" w:hAnsi="仿宋" w:eastAsia="仿宋" w:cs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 w:cs="仿宋"/>
          <w:sz w:val="32"/>
          <w:szCs w:val="32"/>
        </w:rPr>
        <w:t>住房公积金（项）支出126.23万元；</w:t>
      </w:r>
    </w:p>
    <w:p w14:paraId="7464B36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D21F69E">
      <w:pPr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4876800" cy="33235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ED52E4E">
      <w:pPr>
        <w:spacing w:line="240" w:lineRule="auto"/>
        <w:ind w:firstLine="0" w:firstLineChars="0"/>
        <w:jc w:val="center"/>
        <w:rPr>
          <w:rFonts w:hint="eastAsia"/>
        </w:rPr>
      </w:pPr>
    </w:p>
    <w:p w14:paraId="6B2338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148F01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鹿邑县第二实验小学单位2024年一般公共预算基本支出年初预算为1466.19万元，其中：人员经费支出1466.19万元，占100.00%；公用经费支出0.00万元，占0.00%。</w:t>
      </w:r>
    </w:p>
    <w:p w14:paraId="70E483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899660" cy="3312160"/>
            <wp:effectExtent l="4445" t="4445" r="10795" b="1079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F1FA8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793D7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63AFB2F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小学单位2024年一般公共预算基本支出年初预算为1466.19万元，其中：人员经费支出1466.19万元，占100.00%；主要包括：基本工资823.16万元、津贴补贴44.71万元、、绩效工资222.46万元、机关事业单位基本养老保险缴费168.30万元、医疗保险缴费67.32万元、其他社会保障缴费14.01万元、住房公积金126.23万元。公用经费支出0.00万元，占0.00%。</w:t>
      </w:r>
    </w:p>
    <w:p w14:paraId="79E628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5CABA6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鹿邑县第二实验小学2024年单位机构运行经费支出预算0.00万元，主要保障机关机构正常运转及正常履职需要的办公费、水电费、物业费、维修费、差旅费等支出，与2023年相比持平，主要原因：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08768F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03B550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第二实验小学2024年单位预算支出1776.06万元，其中：301工资福利支出1671.93万元，主要包括：基本工资946.33万元、津贴补贴44.71万元、绩效工资222.46万元、基本养老保险缴费168.30万元、医疗保险缴费67.32万元、其他社会保障缴费14.01万元、住房公积金126.23万元、其他工资福利性支出82.57万元；302商品和服务支出104.13万元，主要包括：办公费10.18万元、其他商品服务支出93.95万元。</w:t>
      </w:r>
    </w:p>
    <w:p w14:paraId="113011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3E0F95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鹿邑县第二实验小学单位2024年“三公”经费预算为0.00万元。2024年“三公”经费支出预算数较2023年持平。</w:t>
      </w:r>
    </w:p>
    <w:p w14:paraId="454645D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235E00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09275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394C9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60821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20FACA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鹿邑县第二实验小学2024年无政府性基金预算拨款安排的支出。</w:t>
      </w:r>
    </w:p>
    <w:p w14:paraId="0124CA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209913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鹿邑县第二实验小学2024年无国有资本经营预算拨款安排的支出。</w:t>
      </w:r>
    </w:p>
    <w:p w14:paraId="23354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0ECB8D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6D92D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74979F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1776.06万元，其中：人员经费支出1,466.19万元，公用经费支出0.00万元，项目支出总额309.87万元。支出项目共6个，其中：预算支出100万元及100万元以上的重点项目1个，支出总额111.61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14B14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5A3990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0BF57F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2023年期末，鹿邑县第二实验小学固定资产总额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256985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136915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小学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279EB5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4922F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鹿邑县第二实验小学202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没有债务收入支出项目安排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br w:type="page"/>
      </w:r>
    </w:p>
    <w:p w14:paraId="6A63BB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5D43518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3E5A44D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21F06A8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53799A8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5BB9065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2E21A59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53CEFB4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2EDE525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23C58F8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71D78D6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5F78506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6690205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71FF3CB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36A4EBA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1" w:name="_GoBack"/>
      <w:bookmarkEnd w:id="1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附件：鹿邑县第二实验小学2024年度单位预算表</w:t>
      </w:r>
    </w:p>
    <w:p w14:paraId="199C8ADE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5" w:type="default"/>
      <w:pgSz w:w="11905" w:h="16837"/>
      <w:pgMar w:top="1440" w:right="1701" w:bottom="1440" w:left="170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20F5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494E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Ll85XwICAAAK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5494E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6FC0E"/>
    <w:multiLevelType w:val="singleLevel"/>
    <w:tmpl w:val="8B96FC0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02FA1BF"/>
    <w:multiLevelType w:val="singleLevel"/>
    <w:tmpl w:val="502FA1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12F03897"/>
    <w:rsid w:val="375213C1"/>
    <w:rsid w:val="3B202386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style31"/>
    <w:basedOn w:val="7"/>
    <w:qFormat/>
    <w:uiPriority w:val="99"/>
    <w:rPr>
      <w:rFonts w:ascii="仿宋" w:hAnsi="仿宋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072961373391"/>
          <c:y val="0.171621621621622"/>
          <c:w val="0.867811158798283"/>
          <c:h val="0.7194594594594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1776.06</c:v>
                </c:pt>
                <c:pt idx="1" c:formatCode="#.00&quot;万&quot;&quot;元&quot;">
                  <c:v>1390.7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>
        <c:manualLayout>
          <c:xMode val="edge"/>
          <c:yMode val="edge"/>
          <c:x val="0.408798283261803"/>
          <c:y val="0.0059832469086557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43164234821826"/>
                  <c:y val="-0.0014098412609957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2859197532330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88979897513902"/>
                  <c:y val="-0.012504792825119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91981627724747"/>
                  <c:y val="0.052652572796170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政府性基金</a:t>
                    </a:r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0</a:t>
                    </a:r>
                    <a:r>
                      <a:t>.00万元0.00%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1911384684888"/>
                      <c:h val="0.160164271047228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[鹿邑预算公开图表模板.xlsx]Sheet1!$D$20:$F$20</c:f>
              <c:strCache>
                <c:ptCount val="3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</c:strCache>
            </c:strRef>
          </c:cat>
          <c:val>
            <c:numRef>
              <c:f>[鹿邑预算公开图表模板.xlsx]Sheet1!$D$21:$F$21</c:f>
              <c:numCache>
                <c:formatCode>#.00"万""元"</c:formatCode>
                <c:ptCount val="3"/>
                <c:pt idx="0">
                  <c:v>298.31</c:v>
                </c:pt>
                <c:pt idx="1">
                  <c:v>1477.75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0096295315935"/>
                  <c:y val="0.053313587560162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96917724067039"/>
                  <c:y val="-0.097741577193632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1466.19</c:v>
                </c:pt>
                <c:pt idx="1">
                  <c:v>309.87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1776.06</c:v>
                </c:pt>
                <c:pt idx="1" c:formatCode="0.00_ ">
                  <c:v>1390.6975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50870043885912"/>
                  <c:y val="-0.060538131741004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135471633298726"/>
                  <c:y val="0.036127628840240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33637100025299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07086507099511"/>
                  <c:y val="-0.14177638881348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0488157894737"/>
                      <c:h val="0.2134250664200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415298560140628"/>
                  <c:y val="0.074745420691796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6735416666667"/>
                      <c:h val="0.219347878800618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109375"/>
                  <c:y val="0.20237762575584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84375"/>
                  <c:y val="-0.23379152815476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教育支出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1101.89</c:v>
                </c:pt>
                <c:pt idx="1">
                  <c:v>180.93</c:v>
                </c:pt>
                <c:pt idx="2">
                  <c:v>68.7</c:v>
                </c:pt>
                <c:pt idx="3">
                  <c:v>126.23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4479166666667"/>
          <c:y val="0.87237294612151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95000888102337"/>
                  <c:y val="-9.01203628391724e-1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348998150324641"/>
                  <c:y val="-0.014414742369745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公用经费 </a:t>
                    </a:r>
                    <a:r>
                      <a:rPr lang="en-US" altLang="zh-CN"/>
                      <a:t>0</a:t>
                    </a:r>
                    <a:r>
                      <a:t>.00万元 0.00%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1466.19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524bef-9bf6-4db1-983b-81c0be0f2986}">
  <ds:schemaRefs/>
</ds:datastoreItem>
</file>

<file path=customXml/itemProps3.xml><?xml version="1.0" encoding="utf-8"?>
<ds:datastoreItem xmlns:ds="http://schemas.openxmlformats.org/officeDocument/2006/customXml" ds:itemID="{24fc7f52-4534-4d23-ac53-3d7be440680d}">
  <ds:schemaRefs/>
</ds:datastoreItem>
</file>

<file path=customXml/itemProps4.xml><?xml version="1.0" encoding="utf-8"?>
<ds:datastoreItem xmlns:ds="http://schemas.openxmlformats.org/officeDocument/2006/customXml" ds:itemID="{89591ce0-8e72-4cbc-bc57-9672f97b87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4184</Words>
  <Characters>4808</Characters>
  <TotalTime>4</TotalTime>
  <ScaleCrop>false</ScaleCrop>
  <LinksUpToDate>false</LinksUpToDate>
  <CharactersWithSpaces>4821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2024-08-14T09:03:03Z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2052-12.1.0.17147</vt:lpwstr>
  </property>
  <property fmtid="{D5CDD505-2E9C-101B-9397-08002B2CF9AE}" pid="5" name="ICV">
    <vt:lpwstr>BF76CD38DD77498BB7F6815533CCD939_13</vt:lpwstr>
  </property>
</Properties>
</file>