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C782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8BB880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1E6B82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CB5BB0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6DC5E0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E0C7B5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DFA0A2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065BD4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B1793A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鹿邑县生铁冢乡中心学校</w:t>
      </w:r>
    </w:p>
    <w:p w14:paraId="520A9DB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单位预算说明</w:t>
      </w:r>
    </w:p>
    <w:p w14:paraId="51B4846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8A16B7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DAF661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80E50E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00E2F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50D4D1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F05F36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E27D94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52C25C1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2528E9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5C5B5EE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鹿邑县生铁冢乡中心学校</w:t>
      </w:r>
      <w:r>
        <w:rPr>
          <w:rFonts w:ascii="黑体" w:hAnsi="黑体" w:eastAsia="黑体" w:cs="黑体"/>
          <w:spacing w:val="11"/>
          <w:sz w:val="31"/>
          <w:szCs w:val="31"/>
          <w:highlight w:val="none"/>
        </w:rPr>
        <w:t>概况</w:t>
      </w:r>
    </w:p>
    <w:p w14:paraId="0EB28947">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2A43FE50">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3ED92F8A">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鹿邑县生铁冢乡中心学校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单位预算</w:t>
      </w:r>
      <w:r>
        <w:rPr>
          <w:rFonts w:ascii="黑体" w:hAnsi="黑体" w:eastAsia="黑体" w:cs="黑体"/>
          <w:spacing w:val="11"/>
          <w:sz w:val="31"/>
          <w:szCs w:val="31"/>
          <w:highlight w:val="none"/>
        </w:rPr>
        <w:t>情况说明</w:t>
      </w:r>
    </w:p>
    <w:p w14:paraId="133FDB8A">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3EDF4F8F">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鹿邑县生铁冢乡中心学校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单位预算</w:t>
      </w:r>
      <w:r>
        <w:rPr>
          <w:rFonts w:ascii="黑体" w:hAnsi="黑体" w:eastAsia="黑体" w:cs="黑体"/>
          <w:spacing w:val="11"/>
          <w:sz w:val="31"/>
          <w:szCs w:val="31"/>
          <w:highlight w:val="none"/>
        </w:rPr>
        <w:t>表</w:t>
      </w:r>
    </w:p>
    <w:p w14:paraId="7324DA8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收支总体情况表</w:t>
      </w:r>
    </w:p>
    <w:p w14:paraId="767F854F">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收入总体情况表</w:t>
      </w:r>
    </w:p>
    <w:p w14:paraId="28908BD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支出总体情况表</w:t>
      </w:r>
    </w:p>
    <w:p w14:paraId="051E8F4D">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1CE3772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2FD2C3C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485CE54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06BDBBC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7A934825">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20AC7C32">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6947551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0884B18E">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304D4085">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0AB343FB">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1EA94216">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单位</w:t>
      </w:r>
      <w:r>
        <w:rPr>
          <w:rFonts w:hint="eastAsia" w:ascii="仿宋" w:hAnsi="仿宋" w:eastAsia="仿宋" w:cs="仿宋"/>
          <w:spacing w:val="11"/>
          <w:sz w:val="31"/>
          <w:szCs w:val="31"/>
          <w:highlight w:val="none"/>
        </w:rPr>
        <w:t>整体绩效目标表</w:t>
      </w:r>
    </w:p>
    <w:p w14:paraId="32C4BB5E">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单位预算</w:t>
      </w:r>
      <w:r>
        <w:rPr>
          <w:rFonts w:hint="eastAsia" w:ascii="仿宋" w:hAnsi="仿宋" w:eastAsia="仿宋" w:cs="仿宋"/>
          <w:spacing w:val="11"/>
          <w:sz w:val="31"/>
          <w:szCs w:val="31"/>
          <w:highlight w:val="none"/>
        </w:rPr>
        <w:t>项目绩效目标表</w:t>
      </w:r>
    </w:p>
    <w:p w14:paraId="25B71B06">
      <w:pPr>
        <w:rPr>
          <w:rFonts w:hint="eastAsia" w:ascii="仿宋" w:hAnsi="仿宋" w:eastAsia="仿宋" w:cs="仿宋"/>
          <w:spacing w:val="8"/>
          <w:sz w:val="31"/>
          <w:szCs w:val="31"/>
          <w:highlight w:val="none"/>
          <w:lang w:val="en-US" w:eastAsia="zh-CN"/>
        </w:rPr>
      </w:pPr>
      <w:r>
        <w:br w:type="page"/>
      </w:r>
    </w:p>
    <w:p w14:paraId="0855B1C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鹿邑县生铁冢乡中心学校概况</w:t>
      </w:r>
    </w:p>
    <w:p w14:paraId="1815DA6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37DBCD58">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(一)机构设置情况</w:t>
      </w:r>
    </w:p>
    <w:p w14:paraId="16DCF1BE">
      <w:pPr>
        <w:spacing w:line="57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鹿邑县生铁冢乡中心学校，二级预算单位，是主管全乡教育事业和语言文字工作的单位，</w:t>
      </w:r>
      <w:r>
        <w:rPr>
          <w:rFonts w:hint="eastAsia" w:ascii="仿宋_GB2312" w:hAnsi="仿宋_GB2312" w:eastAsia="仿宋_GB2312" w:cs="仿宋_GB2312"/>
          <w:sz w:val="32"/>
          <w:szCs w:val="32"/>
          <w:highlight w:val="yellow"/>
        </w:rPr>
        <w:t>现有在编人员208人，离退休人员164人，享受遗属补助37人。鹿邑县生铁冢乡中心学校内设6个处室（办公室、业务处、总务处、政教处、团委、工会）。</w:t>
      </w:r>
    </w:p>
    <w:p w14:paraId="73610EF9">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（二）单位职责</w:t>
      </w:r>
    </w:p>
    <w:p w14:paraId="07BB6E4C">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1、负责本乡镇辖区内中学、小学、幼儿园的德育、教学、教研、后勤等管理事务。</w:t>
      </w:r>
    </w:p>
    <w:p w14:paraId="393FF52E">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14:paraId="0D3C9E57">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14:paraId="79BCF539">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4、发挥中小学教师进修培训作用。乡镇中学中心学校负责制定并实施本乡镇中、小学教师继续教育，并针对性组织教师参加培训进修，更新教育观念，提高教师职业道德水平和教育教学能力。</w:t>
      </w:r>
    </w:p>
    <w:p w14:paraId="3F784BB5">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5、管理中、小学学籍。建立全乡镇适龄儿童、少年档案，掌握全镇每学年适龄儿童、适龄少年人数，严格控制学生辍学，已入学学生建立学籍档案，并报教育行政部门备案。</w:t>
      </w:r>
    </w:p>
    <w:p w14:paraId="38A4910E">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6、负责本乡镇中、小学教师的教育教学业务档案的管理、教育统计、教师工资统计、学校报账。管理本部门教育经费；拟定教育经费筹措和管理的规定及财务管理制度；统计并监测全镇教育经费的筹措和使用情况。</w:t>
      </w:r>
    </w:p>
    <w:p w14:paraId="17FFB184">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7、协助乡镇政府组织发动学生入学，负责和协助学校做好社会治安综合治理及安全保卫工作。</w:t>
      </w:r>
    </w:p>
    <w:p w14:paraId="2CF32E5F">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8、协助教育行政部门做好教师编制核定、资格认定、职务评聘、调配和交流、培训和考核等工作。</w:t>
      </w:r>
    </w:p>
    <w:p w14:paraId="3158207B">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9、协助乡镇政府和教育行政部门做好学校布局调整和改造中小学危房等有关工作，</w:t>
      </w:r>
    </w:p>
    <w:p w14:paraId="76842FCA">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10、在教育行政部门的指导下，负责组织中小学毕业考试、教育教学质量监测评估工作。</w:t>
      </w:r>
    </w:p>
    <w:p w14:paraId="5D656C76">
      <w:pPr>
        <w:kinsoku w:val="0"/>
        <w:overflowPunct w:val="0"/>
        <w:autoSpaceDE w:val="0"/>
        <w:autoSpaceDN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11、自觉接受县教育体育局、镇党委、政府及党总支的监督与指导，积极承办镇政府及上级主管部门交办的其他事项。</w:t>
      </w:r>
    </w:p>
    <w:p w14:paraId="0DA887F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二、鹿邑县生铁冢乡中心学校预算单位构成</w:t>
      </w:r>
    </w:p>
    <w:p w14:paraId="034BC932">
      <w:pPr>
        <w:spacing w:line="570" w:lineRule="exact"/>
        <w:ind w:firstLine="640" w:firstLineChars="200"/>
        <w:jc w:val="left"/>
        <w:rPr>
          <w:rFonts w:ascii="仿宋_GB2312" w:hAnsi="仿宋" w:eastAsia="仿宋_GB2312" w:cs="仿宋"/>
          <w:kern w:val="0"/>
          <w:sz w:val="32"/>
          <w:szCs w:val="32"/>
        </w:rPr>
      </w:pPr>
      <w:r>
        <w:rPr>
          <w:rFonts w:hint="eastAsia" w:ascii="仿宋_GB2312" w:hAnsi="仿宋_GB2312" w:eastAsia="仿宋_GB2312" w:cs="仿宋_GB2312"/>
          <w:sz w:val="32"/>
          <w:szCs w:val="32"/>
        </w:rPr>
        <w:t>鹿邑县生铁冢乡中心学校为二级预算单位，本预算为鹿邑县生铁冢乡中心学校</w:t>
      </w:r>
      <w:r>
        <w:rPr>
          <w:rFonts w:hint="eastAsia" w:ascii="仿宋_GB2312" w:hAnsi="仿宋_GB2312" w:eastAsia="仿宋_GB2312" w:cs="仿宋_GB2312"/>
          <w:sz w:val="32"/>
          <w:szCs w:val="32"/>
          <w:lang w:val="en-US" w:eastAsia="zh-CN"/>
        </w:rPr>
        <w:t>本级预算</w:t>
      </w:r>
      <w:r>
        <w:rPr>
          <w:rFonts w:hint="eastAsia" w:ascii="仿宋_GB2312" w:hAnsi="仿宋_GB2312" w:eastAsia="仿宋_GB2312" w:cs="仿宋_GB2312"/>
          <w:sz w:val="32"/>
          <w:szCs w:val="32"/>
        </w:rPr>
        <w:t>。</w:t>
      </w:r>
    </w:p>
    <w:p w14:paraId="72167E95">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3EFBA79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鹿邑县生铁冢乡中心学校2024年</w:t>
      </w:r>
      <w:r>
        <w:rPr>
          <w:rFonts w:hint="eastAsia" w:ascii="黑体" w:hAnsi="黑体" w:eastAsia="黑体" w:cs="黑体"/>
          <w:spacing w:val="19"/>
          <w:sz w:val="31"/>
          <w:szCs w:val="31"/>
          <w:highlight w:val="none"/>
          <w:lang w:eastAsia="zh-CN"/>
        </w:rPr>
        <w:t>单位预算</w:t>
      </w:r>
      <w:r>
        <w:rPr>
          <w:rFonts w:hint="eastAsia" w:ascii="黑体" w:hAnsi="黑体" w:eastAsia="黑体" w:cs="黑体"/>
          <w:spacing w:val="19"/>
          <w:sz w:val="31"/>
          <w:szCs w:val="31"/>
          <w:highlight w:val="none"/>
        </w:rPr>
        <w:t>情况说明</w:t>
      </w:r>
    </w:p>
    <w:p w14:paraId="7DCE22E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3423CD6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鹿邑县生铁冢乡中心学校2024年收入总计2535.45万元，支出总计2535.45万元，与2023年预算相比，收、支总计增加46.60万元，增长1.87%，主要原因是：</w:t>
      </w:r>
      <w:r>
        <w:rPr>
          <w:rFonts w:hint="eastAsia" w:ascii="仿宋" w:hAnsi="仿宋" w:eastAsia="仿宋" w:cs="仿宋"/>
          <w:snapToGrid/>
          <w:kern w:val="2"/>
          <w:sz w:val="32"/>
          <w:szCs w:val="32"/>
          <w:highlight w:val="yellow"/>
          <w:lang w:val="en-US" w:eastAsia="zh-CN" w:bidi="ar-SA"/>
        </w:rPr>
        <w:t>******。</w:t>
      </w:r>
    </w:p>
    <w:p w14:paraId="2A26C3A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5402580" cy="3462020"/>
            <wp:effectExtent l="4445" t="4445" r="15875" b="1333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D0704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19CBD04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鹿邑县生铁冢乡中心学校2024年收入合计2535.45万元，其中：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1987.02</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548.43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p>
    <w:p w14:paraId="19DCEFD6">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97500" cy="3575050"/>
            <wp:effectExtent l="4445" t="4445" r="825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470CC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7E4D0C2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鹿邑县生铁冢乡中心学校2024年支出合计2535.45万元，其中：基本支出1948.62万元，占76.85%；项目支出586.83万元，占23.15%。</w:t>
      </w:r>
    </w:p>
    <w:p w14:paraId="69AC2704">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427345" cy="3731260"/>
            <wp:effectExtent l="5080" t="4445" r="15875" b="1079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1B5B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2B139C5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鹿邑县生铁冢乡中心学校2024年一般公共预算收支预算2535.45万元，政府性基金收支预算0.00万元，国有资本经营预算0.00万元。与2023年相比，一般公共预算收支预算增加46.60万元，增长1.87%，主要原因是：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06EF177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334000" cy="3545840"/>
            <wp:effectExtent l="4445" t="4445" r="825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36EA72">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lang w:val="en-US" w:eastAsia="zh-CN"/>
        </w:rPr>
      </w:pPr>
    </w:p>
    <w:p w14:paraId="78D8CA1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1AAA0A5F">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鹿邑县生铁冢乡中心学校2024年一般公共预算支出年初预算为1987.02万元。其中</w:t>
      </w:r>
      <w:r>
        <w:rPr>
          <w:rFonts w:hint="eastAsia" w:ascii="仿宋" w:hAnsi="仿宋" w:eastAsia="仿宋" w:cs="仿宋"/>
          <w:sz w:val="32"/>
          <w:szCs w:val="32"/>
          <w:highlight w:val="none"/>
          <w:lang w:val="en-US" w:eastAsia="zh-CN"/>
        </w:rPr>
        <w:t>基本支出1948.62万元，占98.07%；项目支出38.40万元，占1.93%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13674671">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1、教育支出14</w:t>
      </w:r>
      <w:r>
        <w:rPr>
          <w:rFonts w:hint="eastAsia" w:ascii="仿宋_GB2312" w:hAnsi="仿宋_GB2312" w:eastAsia="仿宋_GB2312" w:cs="仿宋_GB2312"/>
          <w:sz w:val="32"/>
          <w:szCs w:val="32"/>
          <w:lang w:val="en-US" w:eastAsia="zh-CN"/>
        </w:rPr>
        <w:t>26.44</w:t>
      </w:r>
      <w:r>
        <w:rPr>
          <w:rFonts w:hint="eastAsia" w:ascii="仿宋_GB2312" w:hAnsi="仿宋_GB2312" w:eastAsia="仿宋_GB2312" w:cs="仿宋_GB2312"/>
          <w:sz w:val="32"/>
          <w:szCs w:val="32"/>
        </w:rPr>
        <w:t>万元，占7</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%。其中：普通教育（款）小学教育（项）支出14</w:t>
      </w:r>
      <w:r>
        <w:rPr>
          <w:rFonts w:hint="eastAsia" w:ascii="仿宋_GB2312" w:hAnsi="仿宋_GB2312" w:eastAsia="仿宋_GB2312" w:cs="仿宋_GB2312"/>
          <w:sz w:val="32"/>
          <w:szCs w:val="32"/>
          <w:lang w:val="en-US" w:eastAsia="zh-CN"/>
        </w:rPr>
        <w:t>26.44</w:t>
      </w:r>
      <w:r>
        <w:rPr>
          <w:rFonts w:hint="eastAsia" w:ascii="仿宋_GB2312" w:hAnsi="仿宋_GB2312" w:eastAsia="仿宋_GB2312" w:cs="仿宋_GB2312"/>
          <w:sz w:val="32"/>
          <w:szCs w:val="32"/>
        </w:rPr>
        <w:t>万元。</w:t>
      </w:r>
    </w:p>
    <w:p w14:paraId="62E0FD75">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w:t>
      </w:r>
      <w:r>
        <w:rPr>
          <w:rFonts w:hint="eastAsia" w:ascii="仿宋_GB2312" w:hAnsi="仿宋_GB2312" w:eastAsia="仿宋_GB2312" w:cs="仿宋_GB2312"/>
          <w:sz w:val="32"/>
          <w:szCs w:val="32"/>
          <w:lang w:val="en-US" w:eastAsia="zh-CN"/>
        </w:rPr>
        <w:t>277.47</w:t>
      </w:r>
      <w:r>
        <w:rPr>
          <w:rFonts w:hint="eastAsia" w:ascii="仿宋_GB2312" w:hAnsi="仿宋_GB2312" w:eastAsia="仿宋_GB2312" w:cs="仿宋_GB2312"/>
          <w:sz w:val="32"/>
          <w:szCs w:val="32"/>
        </w:rPr>
        <w:t>万元，占13.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6%。其中：行政事业单位离退休（款）机关事业单位基本养老保险缴费支出（项）支出211.73万元；</w:t>
      </w:r>
      <w:r>
        <w:rPr>
          <w:rFonts w:hint="eastAsia" w:ascii="仿宋_GB2312" w:hAnsi="仿宋_GB2312" w:eastAsia="仿宋_GB2312" w:cs="仿宋_GB2312"/>
          <w:sz w:val="32"/>
          <w:szCs w:val="32"/>
          <w:lang w:val="en-US" w:eastAsia="zh-CN"/>
        </w:rPr>
        <w:t>抚恤（款）死亡抚恤（项）支出12.50万元；其他社会保障和就业支出</w:t>
      </w:r>
      <w:r>
        <w:rPr>
          <w:rFonts w:hint="eastAsia" w:ascii="仿宋_GB2312" w:hAnsi="仿宋_GB2312" w:eastAsia="仿宋_GB2312" w:cs="仿宋_GB2312"/>
          <w:sz w:val="32"/>
          <w:szCs w:val="32"/>
        </w:rPr>
        <w:t>（款）其他社会保障和就业支出（项）支出53.24万元。</w:t>
      </w:r>
    </w:p>
    <w:p w14:paraId="15A0D7D0">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3、卫生健康支出</w:t>
      </w:r>
      <w:r>
        <w:rPr>
          <w:rFonts w:hint="eastAsia" w:ascii="仿宋_GB2312" w:hAnsi="仿宋_GB2312" w:eastAsia="仿宋_GB2312" w:cs="仿宋_GB2312"/>
          <w:sz w:val="32"/>
          <w:szCs w:val="32"/>
          <w:lang w:val="en-US" w:eastAsia="zh-CN"/>
        </w:rPr>
        <w:t>139.85</w:t>
      </w:r>
      <w:r>
        <w:rPr>
          <w:rFonts w:hint="eastAsia" w:ascii="仿宋_GB2312" w:hAnsi="仿宋_GB2312" w:eastAsia="仿宋_GB2312" w:cs="仿宋_GB2312"/>
          <w:sz w:val="32"/>
          <w:szCs w:val="32"/>
        </w:rPr>
        <w:t>万元，占7.</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%。其中：行政事业单位医疗（款）事业单位医疗（项）支出84.69万元；行政事业单位医疗（款）其他行政事业单位医疗支出（项）支出55.16万元。</w:t>
      </w:r>
    </w:p>
    <w:p w14:paraId="2007649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4、住房保障支出</w:t>
      </w:r>
      <w:r>
        <w:rPr>
          <w:rFonts w:hint="eastAsia" w:ascii="仿宋_GB2312" w:hAnsi="仿宋_GB2312" w:eastAsia="仿宋_GB2312" w:cs="仿宋_GB2312"/>
          <w:sz w:val="32"/>
          <w:szCs w:val="32"/>
          <w:lang w:val="en-US" w:eastAsia="zh-CN"/>
        </w:rPr>
        <w:t>143.26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1%。其中：住房改革支出（款）住房公积金（项）支出</w:t>
      </w:r>
      <w:r>
        <w:rPr>
          <w:rFonts w:hint="eastAsia" w:ascii="仿宋_GB2312" w:hAnsi="仿宋_GB2312" w:eastAsia="仿宋_GB2312" w:cs="仿宋_GB2312"/>
          <w:sz w:val="32"/>
          <w:szCs w:val="32"/>
          <w:lang w:val="en-US" w:eastAsia="zh-CN"/>
        </w:rPr>
        <w:t>143.26</w:t>
      </w:r>
      <w:r>
        <w:rPr>
          <w:rFonts w:hint="eastAsia" w:ascii="仿宋_GB2312" w:hAnsi="仿宋_GB2312" w:eastAsia="仿宋_GB2312" w:cs="仿宋_GB2312"/>
          <w:sz w:val="32"/>
          <w:szCs w:val="32"/>
        </w:rPr>
        <w:t>万元。</w:t>
      </w:r>
    </w:p>
    <w:p w14:paraId="0ED25143">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仿宋_GB2312" w:hAnsi="仿宋_GB2312" w:eastAsia="仿宋_GB2312" w:cs="仿宋_GB2312"/>
          <w:sz w:val="32"/>
          <w:szCs w:val="32"/>
          <w:lang w:val="en-US" w:eastAsia="zh-CN"/>
        </w:rPr>
      </w:pPr>
      <w:r>
        <w:drawing>
          <wp:inline distT="0" distB="0" distL="114300" distR="114300">
            <wp:extent cx="5386705" cy="3876675"/>
            <wp:effectExtent l="4445" t="4445" r="6350" b="508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E7D4C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51D7ED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鹿邑县生铁冢乡中心学校2024年一般公共预算基本支出年初预算为1948.62万元，其中：人员经费支出1948.62万元，占100.00%；公用经费支出0.00万元，占0.00%。</w:t>
      </w:r>
    </w:p>
    <w:p w14:paraId="4F8BA536">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黑体" w:hAnsi="宋体" w:eastAsia="黑体" w:cs="Times New Roman"/>
          <w:snapToGrid/>
          <w:spacing w:val="-2"/>
          <w:kern w:val="2"/>
          <w:sz w:val="32"/>
          <w:szCs w:val="32"/>
          <w:highlight w:val="none"/>
          <w:lang w:val="en-US" w:eastAsia="zh-CN" w:bidi="ar-SA"/>
        </w:rPr>
      </w:pPr>
      <w:r>
        <w:drawing>
          <wp:inline distT="0" distB="0" distL="114300" distR="114300">
            <wp:extent cx="5422265" cy="3762375"/>
            <wp:effectExtent l="4445" t="4445" r="8890" b="508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CEE88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7EE2A72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一般公共预算基本支出年初预算为1948.62万元，其中：人员经费支出1948.62万元，占100.00%；主要包括：基本工资940.56万元、津贴补贴184.90万元、绩效工资238.46万元、机关事业单位基本养老保险缴费211.73万元、医疗保险缴费84.69万元、其他社会保障缴费71.05万元、住房公积金143.26万元、退休费36.62万元、生活补助支出37.35万元。</w:t>
      </w:r>
    </w:p>
    <w:p w14:paraId="1234498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B7D781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鹿邑县生铁冢乡中心学校2024年机构运行经费支出预算0.00万元，主要保障机关机构正常运转及正常履职需要的办公费、水电费、物业费、维修费、差旅费等支出，与2023年相比持平，主要原因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p>
    <w:p w14:paraId="7A877A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437F87F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生铁冢乡中心学校2024年预算支出2535.45万元，其中：301工资福利支出2242.98万元，主要包括：基本工资1147.6万元、津贴补贴184.9万元、绩效工资238.46万元、基本养老保险缴费373.02万元、医疗保险缴费84.69万元、其他社会保障缴费71.05万元、住房公积金143.26万元；302商品和服务支出161.71万元，主要包括：办公费161.71万元；303对个人和家庭的补助支出130.76万元，主要包括：生活补助44.96万元、退休费45.56万元、抚恤金40.24万元。</w:t>
      </w:r>
    </w:p>
    <w:p w14:paraId="24BAD12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5DB0C0C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1E01612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7B95A26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1A699ED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3466D17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1BE6BD3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24A7BF5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鹿邑县生铁冢乡中心学校2024年无政府性基金预算拨款安排的支出。</w:t>
      </w:r>
    </w:p>
    <w:p w14:paraId="14FF85A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795A222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鹿邑县生铁冢乡中心学校2024年无国有资本经营预算拨款安排的支出。</w:t>
      </w:r>
    </w:p>
    <w:p w14:paraId="5118FDB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5E692B1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鹿邑县生铁冢乡中心学校</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6026610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56983B7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鹿邑县生铁冢乡中心学校</w:t>
      </w:r>
      <w:r>
        <w:rPr>
          <w:rFonts w:hint="eastAsia" w:ascii="仿宋" w:hAnsi="仿宋" w:eastAsia="仿宋" w:cs="仿宋"/>
          <w:snapToGrid/>
          <w:kern w:val="2"/>
          <w:sz w:val="32"/>
          <w:szCs w:val="32"/>
          <w:highlight w:val="none"/>
          <w:lang w:val="en-US" w:eastAsia="zh-CN" w:bidi="ar-SA"/>
        </w:rPr>
        <w:t>纳入预算绩效管理的支出总额为2535.45万元，其中：人员经费支出1948.62万元，公用经费支出0.00万元，项目支出总额586.83万元。支出项目共11个，其中：预算支出100万元及100万元以上的重点项目3个，支出总额452.26万元。均按要求编制了绩效目标，从项目产出、项目效益、满意度等方面设置了绩效指标，综合反映项目预期完成的数量、实效、质量，预期达到的社会经济效益、可持续影响以及服务对象满意度等情况。</w:t>
      </w:r>
    </w:p>
    <w:p w14:paraId="5915579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60E3A79">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7F9CD1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47C67D68">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（二）专项转移支付项目情况</w:t>
      </w:r>
    </w:p>
    <w:p w14:paraId="2B67908D">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鹿邑县生铁冢乡中心学校2023年无负责管理的专项转移支付项目。</w:t>
      </w:r>
    </w:p>
    <w:p w14:paraId="79E8F4C7">
      <w:pPr>
        <w:autoSpaceDE w:val="0"/>
        <w:autoSpaceDN w:val="0"/>
        <w:adjustRightInd w:val="0"/>
        <w:spacing w:line="592"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（三）债务收支项目情况</w:t>
      </w:r>
    </w:p>
    <w:p w14:paraId="0948E191">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鹿邑县生铁冢乡中心学校2023年</w:t>
      </w:r>
      <w:r>
        <w:rPr>
          <w:rFonts w:hint="eastAsia" w:ascii="仿宋_GB2312" w:hAnsi="仿宋_GB2312" w:eastAsia="仿宋_GB2312" w:cs="仿宋_GB2312"/>
          <w:kern w:val="0"/>
          <w:sz w:val="32"/>
          <w:szCs w:val="32"/>
        </w:rPr>
        <w:t>没有债务收入支出项目安排</w:t>
      </w:r>
      <w:r>
        <w:rPr>
          <w:rFonts w:hint="eastAsia" w:ascii="仿宋_GB2312" w:hAnsi="仿宋_GB2312" w:eastAsia="仿宋_GB2312" w:cs="仿宋_GB2312"/>
          <w:sz w:val="32"/>
          <w:szCs w:val="32"/>
        </w:rPr>
        <w:t>。</w:t>
      </w:r>
    </w:p>
    <w:p w14:paraId="0F9AE58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p>
    <w:p w14:paraId="6EAE1A0A">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6E55BE8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002E1E6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7C846D3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3E74D4B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0819B38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606630E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6E1F9D9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14801C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90DEB9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3E8502F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11B5071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3FC9E63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4C3DD89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2E32852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1AC2BAB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附件：鹿邑县生铁冢乡中心学校2024年度单位预算表</w:t>
      </w:r>
    </w:p>
    <w:p w14:paraId="6844A7DE">
      <w:pPr>
        <w:rPr>
          <w:rFonts w:hint="eastAsia" w:ascii="黑体" w:hAnsi="黑体" w:eastAsia="黑体" w:cs="黑体"/>
          <w:color w:val="000000"/>
          <w:kern w:val="0"/>
          <w:sz w:val="21"/>
          <w:szCs w:val="21"/>
          <w:highlight w:val="none"/>
          <w:lang w:val="en-US" w:eastAsia="zh-CN"/>
        </w:rPr>
      </w:pP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2B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0EF6C1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fXHFwAAgAACw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uuKU284c8JSy8/fv51//Dr/&#10;/MpmyaDOh5LyHvwWx10gmNT2Ddr0JR2sz6aerqaqPjJJwdlivlgkbklnlw3xFI+/ewzxvQLLEqg4&#10;UteymeJ4F+KQeklJtznYaGMoLkrj/goQZ4oUqeKhxoRiv+vHwndQn0gvwjAIwcuNpjvvRIhbgdR5&#10;qpPeRrynpTHQVRxGxFkL+OV/8ZRPDaFTzjqapIo7ejicmQ+OGkWE8QLwAnYX4A72HdBozjjDaDKk&#10;H4STRFfxyNnBo963udqkNPjbQyT52ZWkbRA0SqYZyb6O85yG8M99znp8w6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FfXHFwAAgAACwQAAA4AAAAAAAAAAQAgAAAAHwEAAGRycy9lMm9Eb2Mu&#10;eG1sUEsFBgAAAAAGAAYAWQEAAJEFAAAAAA==&#10;">
              <v:fill on="f" focussize="0,0"/>
              <v:stroke on="f"/>
              <v:imagedata o:title=""/>
              <o:lock v:ext="edit" aspectratio="f"/>
              <v:textbox inset="0mm,0mm,0mm,0mm" style="mso-fit-shape-to-text:t;">
                <w:txbxContent>
                  <w:p w14:paraId="70EF6C12">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42DD5CA7"/>
    <w:rsid w:val="43A85162"/>
    <w:rsid w:val="54C87412"/>
    <w:rsid w:val="56EE75D4"/>
    <w:rsid w:val="57926299"/>
    <w:rsid w:val="5C7A5ECE"/>
    <w:rsid w:val="7FE11201"/>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6158;&#21551;&#32418;\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jcl\Desktop\&#40575;&#37009;&#39044;&#31639;&#20844;&#24320;&#22270;&#34920;&#27169;&#26495;(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6158;&#21551;&#32418;\Desktop\&#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2535.45</c:v>
                </c:pt>
                <c:pt idx="1" c:formatCode="#.00&quot;万&quot;&quot;元&quot;">
                  <c:v>2488.85</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10049628249293"/>
                  <c:y val="0.038264704616996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127116655691759"/>
                  <c:y val="-0.05663283585542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delete val="1"/>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548.43</c:v>
                </c:pt>
                <c:pt idx="1">
                  <c:v>1987.02</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1948.62</c:v>
                </c:pt>
                <c:pt idx="1">
                  <c:v>586.83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'[鹿邑预算公开图表模板(1).xlsx]Sheet1'!$D$67:$E$67</c:f>
              <c:strCache>
                <c:ptCount val="2"/>
                <c:pt idx="0">
                  <c:v>2024年</c:v>
                </c:pt>
                <c:pt idx="1">
                  <c:v>2023年</c:v>
                </c:pt>
              </c:strCache>
            </c:strRef>
          </c:cat>
          <c:val>
            <c:numRef>
              <c:f>'[鹿邑预算公开图表模板(1).xlsx]Sheet1'!$D$68:$E$68</c:f>
              <c:numCache>
                <c:formatCode>General</c:formatCode>
                <c:ptCount val="2"/>
                <c:pt idx="0">
                  <c:v>2535.45</c:v>
                </c:pt>
                <c:pt idx="1" c:formatCode="0.00_ ">
                  <c:v>2488.85</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202517345605953"/>
                  <c:y val="-0.20039292730844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280421179793091"/>
                  <c:y val="0.068965517241379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9197136016951"/>
                  <c:y val="-0.55165562635085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559294790503378"/>
                  <c:y val="-0.30669020295347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153241650294695"/>
                    </c:manualLayout>
                  </c15:layout>
                </c:ext>
              </c:extLst>
            </c:dLbl>
            <c:dLbl>
              <c:idx val="4"/>
              <c:layout>
                <c:manualLayout>
                  <c:x val="-0.121713971379511"/>
                  <c:y val="-0.129164231443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935429388073276"/>
                  <c:y val="-0.390609779855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1426.44</c:v>
                </c:pt>
                <c:pt idx="1">
                  <c:v>277.47</c:v>
                </c:pt>
                <c:pt idx="2">
                  <c:v>139.85</c:v>
                </c:pt>
                <c:pt idx="3">
                  <c:v>143.26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5438482525659"/>
          <c:y val="0.8636275082797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1948.62</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cc7de-9aba-4d32-9c8b-f14cdde956ca}">
  <ds:schemaRefs/>
</ds:datastoreItem>
</file>

<file path=customXml/itemProps3.xml><?xml version="1.0" encoding="utf-8"?>
<ds:datastoreItem xmlns:ds="http://schemas.openxmlformats.org/officeDocument/2006/customXml" ds:itemID="{80f9bf72-18fc-416b-b66f-96bf5bc7b8c6}">
  <ds:schemaRefs/>
</ds:datastoreItem>
</file>

<file path=customXml/itemProps4.xml><?xml version="1.0" encoding="utf-8"?>
<ds:datastoreItem xmlns:ds="http://schemas.openxmlformats.org/officeDocument/2006/customXml" ds:itemID="{e00c6e73-51cd-41e9-8795-e3bc92a0a08c}">
  <ds:schemaRefs/>
</ds:datastoreItem>
</file>

<file path=docProps/app.xml><?xml version="1.0" encoding="utf-8"?>
<Properties xmlns="http://schemas.openxmlformats.org/officeDocument/2006/extended-properties" xmlns:vt="http://schemas.openxmlformats.org/officeDocument/2006/docPropsVTypes">
  <Pages>14</Pages>
  <Words>4214</Words>
  <Characters>4823</Characters>
  <TotalTime>0</TotalTime>
  <ScaleCrop>false</ScaleCrop>
  <LinksUpToDate>false</LinksUpToDate>
  <CharactersWithSpaces>4836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2024-08-14T03:18:41Z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