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C920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3233EF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15725B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158602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E851AF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DD1F7B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573889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460C73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0DF375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鹿邑县太清宫镇中心学校</w:t>
      </w:r>
    </w:p>
    <w:p w14:paraId="4E6BB07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单位预算说明</w:t>
      </w:r>
    </w:p>
    <w:p w14:paraId="4A64756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1FE5F7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C4D32C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ECD19D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F0690B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D2661E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EEE2CA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21B578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05A7C7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5AD4C1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27596F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鹿邑县太清宫镇中心学校</w:t>
      </w:r>
      <w:r>
        <w:rPr>
          <w:rFonts w:ascii="黑体" w:hAnsi="黑体" w:eastAsia="黑体" w:cs="黑体"/>
          <w:spacing w:val="11"/>
          <w:sz w:val="31"/>
          <w:szCs w:val="31"/>
          <w:highlight w:val="none"/>
        </w:rPr>
        <w:t>概况</w:t>
      </w:r>
    </w:p>
    <w:p w14:paraId="2536B955">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CA8E582">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3A04BC74">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鹿邑县太清宫镇中心学校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单位预算</w:t>
      </w:r>
      <w:r>
        <w:rPr>
          <w:rFonts w:ascii="黑体" w:hAnsi="黑体" w:eastAsia="黑体" w:cs="黑体"/>
          <w:spacing w:val="11"/>
          <w:sz w:val="31"/>
          <w:szCs w:val="31"/>
          <w:highlight w:val="none"/>
        </w:rPr>
        <w:t>情况说明</w:t>
      </w:r>
    </w:p>
    <w:p w14:paraId="51ABD774">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265569BE">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鹿邑县太清宫镇中心学校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单位预算</w:t>
      </w:r>
      <w:r>
        <w:rPr>
          <w:rFonts w:ascii="黑体" w:hAnsi="黑体" w:eastAsia="黑体" w:cs="黑体"/>
          <w:spacing w:val="11"/>
          <w:sz w:val="31"/>
          <w:szCs w:val="31"/>
          <w:highlight w:val="none"/>
        </w:rPr>
        <w:t>表</w:t>
      </w:r>
    </w:p>
    <w:p w14:paraId="5284D4B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收支总体情况表</w:t>
      </w:r>
    </w:p>
    <w:p w14:paraId="218789E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收入总体情况表</w:t>
      </w:r>
    </w:p>
    <w:p w14:paraId="2CA3C40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支出总体情况表</w:t>
      </w:r>
    </w:p>
    <w:p w14:paraId="023CCF9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4B1BC12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4B0442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6831EB08">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CA7825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33E9D006">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F05D1B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728DDD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2ECB1E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1C57F23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571954A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38695D3D">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整体绩效目标表</w:t>
      </w:r>
    </w:p>
    <w:p w14:paraId="2AEB62EF">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单位预算</w:t>
      </w:r>
      <w:r>
        <w:rPr>
          <w:rFonts w:hint="eastAsia" w:ascii="仿宋" w:hAnsi="仿宋" w:eastAsia="仿宋" w:cs="仿宋"/>
          <w:spacing w:val="11"/>
          <w:sz w:val="31"/>
          <w:szCs w:val="31"/>
          <w:highlight w:val="none"/>
        </w:rPr>
        <w:t>项目绩效目标表</w:t>
      </w:r>
    </w:p>
    <w:p w14:paraId="04379ADF">
      <w:pPr>
        <w:rPr>
          <w:rFonts w:hint="eastAsia" w:ascii="仿宋" w:hAnsi="仿宋" w:eastAsia="仿宋" w:cs="仿宋"/>
          <w:spacing w:val="8"/>
          <w:sz w:val="31"/>
          <w:szCs w:val="31"/>
          <w:highlight w:val="none"/>
          <w:lang w:val="en-US" w:eastAsia="zh-CN"/>
        </w:rPr>
      </w:pPr>
      <w:r>
        <w:br w:type="page"/>
      </w:r>
    </w:p>
    <w:p w14:paraId="08F0D67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鹿邑县太清宫镇中心学校概况</w:t>
      </w:r>
    </w:p>
    <w:p w14:paraId="63B5E72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05CC63C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(一)机构设置情况</w:t>
      </w:r>
    </w:p>
    <w:p w14:paraId="0FC1CCC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yellow"/>
          <w:lang w:val="en-US" w:eastAsia="zh-CN" w:bidi="ar-SA"/>
        </w:rPr>
      </w:pPr>
      <w:r>
        <w:rPr>
          <w:rFonts w:hint="eastAsia" w:ascii="仿宋" w:hAnsi="仿宋" w:eastAsia="仿宋" w:cs="仿宋"/>
          <w:snapToGrid/>
          <w:color w:val="000000"/>
          <w:kern w:val="2"/>
          <w:sz w:val="32"/>
          <w:szCs w:val="32"/>
          <w:highlight w:val="none"/>
          <w:lang w:val="en-US" w:eastAsia="zh-CN" w:bidi="ar-SA"/>
        </w:rPr>
        <w:t>鹿邑县太清宫镇中心学校是鹿邑县教育体育局二级预算单位。是教育事业和语言文字工作的事业单位。现有在</w:t>
      </w:r>
      <w:r>
        <w:rPr>
          <w:rFonts w:hint="eastAsia" w:ascii="仿宋" w:hAnsi="仿宋" w:eastAsia="仿宋" w:cs="仿宋"/>
          <w:snapToGrid/>
          <w:color w:val="000000"/>
          <w:kern w:val="2"/>
          <w:sz w:val="32"/>
          <w:szCs w:val="32"/>
          <w:highlight w:val="yellow"/>
          <w:lang w:val="en-US" w:eastAsia="zh-CN" w:bidi="ar-SA"/>
        </w:rPr>
        <w:t>编人员273（事业251人），离退休人员155人，享受遗属补助30人，太清宫镇中心学校下设6个处室（办公室、业务处、总务处、政教处、团委、工会）。</w:t>
      </w:r>
    </w:p>
    <w:p w14:paraId="18D96DC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（二）单位职责</w:t>
      </w:r>
    </w:p>
    <w:p w14:paraId="6854EDF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1.负责本镇辖区内中学、小学、幼儿园的德育、教学、教研、后勤等管理事务。</w:t>
      </w:r>
    </w:p>
    <w:p w14:paraId="1D3AF16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2.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794CDFB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3.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14:paraId="152FC9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4.发挥中小学教师进修培训作用。镇中心学校负责制定并实施本镇中、小学教师继续教育，并针对性组织教师参加培训进修，更新教育观念，提高教师职业道德水平和教育教学能力。</w:t>
      </w:r>
    </w:p>
    <w:p w14:paraId="6550036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5.管理中、小学学籍。建立全镇适龄儿童、少年档案，掌握全镇每学年适龄儿童、适龄少年人数，严格控制学生辍学，已入学学生建立学籍档案，并报教育行政部门备案。</w:t>
      </w:r>
    </w:p>
    <w:p w14:paraId="499ED92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6.负责本镇中、小学教师的教育教学业务档案的管理、教育统计、教师工资统计、学校报账。管理本部门教育经费；拟定教育经费筹措和管理的规定及财务管理制度；统计并监测全镇教育经费的筹措和使用情况。</w:t>
      </w:r>
    </w:p>
    <w:p w14:paraId="6DFDDED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7.协助镇政府组织发动学生入学，负责和协助学校做好社会治安综合治理及安全保卫工作。</w:t>
      </w:r>
    </w:p>
    <w:p w14:paraId="3F5A11D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8.协助教育行政部门做好教师编制核定、资格认定、职务评聘、调配和交流、培训和考核等工作。</w:t>
      </w:r>
    </w:p>
    <w:p w14:paraId="7D6ACF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9.协助镇政府和教育行政部门做好学校布局调整和改造中小学危房等有关工作，</w:t>
      </w:r>
    </w:p>
    <w:p w14:paraId="05A55C0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10.在教育行政部门的指导下，负责组织中小学毕业考试、教育教学质量监测评估工作。</w:t>
      </w:r>
    </w:p>
    <w:p w14:paraId="33C825B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11.自觉接受县教育体育局、镇党委、政府及党总支的监督与指导，积极承办镇政府及上级主管部门交办的其他事项。</w:t>
      </w:r>
    </w:p>
    <w:p w14:paraId="205C185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二、鹿邑县太清宫镇中心学校预算单位构成</w:t>
      </w:r>
    </w:p>
    <w:p w14:paraId="081F0EF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鹿邑县太清宫镇中心学校为二级预算单位，本预算为鹿邑县太清宫镇中心学校本级预算。</w:t>
      </w:r>
    </w:p>
    <w:p w14:paraId="2244C5F6">
      <w:pPr>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br w:type="page"/>
      </w:r>
    </w:p>
    <w:p w14:paraId="4A78851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鹿邑县太清宫镇中心学校2024年</w:t>
      </w:r>
      <w:r>
        <w:rPr>
          <w:rFonts w:hint="eastAsia" w:ascii="黑体" w:hAnsi="黑体" w:eastAsia="黑体" w:cs="黑体"/>
          <w:spacing w:val="19"/>
          <w:sz w:val="31"/>
          <w:szCs w:val="31"/>
          <w:highlight w:val="none"/>
          <w:lang w:eastAsia="zh-CN"/>
        </w:rPr>
        <w:t>单位预算</w:t>
      </w:r>
      <w:r>
        <w:rPr>
          <w:rFonts w:hint="eastAsia" w:ascii="黑体" w:hAnsi="黑体" w:eastAsia="黑体" w:cs="黑体"/>
          <w:spacing w:val="19"/>
          <w:sz w:val="31"/>
          <w:szCs w:val="31"/>
          <w:highlight w:val="none"/>
        </w:rPr>
        <w:t>情况说明</w:t>
      </w:r>
    </w:p>
    <w:p w14:paraId="0139366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CD2B4F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鹿邑县太清宫镇中心学校2024年收入总计3147.42万元，支出总计3147.42万元，与2023年预算相比，收、支总计减少231.31万元，下降6.85%，主要原因是：</w:t>
      </w:r>
      <w:r>
        <w:rPr>
          <w:rFonts w:hint="eastAsia" w:ascii="仿宋" w:hAnsi="仿宋" w:eastAsia="仿宋" w:cs="仿宋"/>
          <w:snapToGrid/>
          <w:kern w:val="2"/>
          <w:sz w:val="32"/>
          <w:szCs w:val="32"/>
          <w:highlight w:val="yellow"/>
          <w:lang w:val="en-US" w:eastAsia="zh-CN" w:bidi="ar-SA"/>
        </w:rPr>
        <w:t>******。</w:t>
      </w:r>
    </w:p>
    <w:p w14:paraId="3625E82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300980" cy="3484245"/>
            <wp:effectExtent l="4445" t="4445" r="15875" b="1651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6AB00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01EB570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鹿邑县太清宫镇中心学校2024年收入合计3147.42万元，其中：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2613.24</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534.18</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51A83822">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61940" cy="3741420"/>
            <wp:effectExtent l="4445" t="4445" r="5715" b="133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592E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635D593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鹿邑县太清宫镇中心学校2024年支出合计3147.42万元，其中：基本支出2576.09万元，占81.85%；项目支出571.33万元，占18.15%。</w:t>
      </w:r>
    </w:p>
    <w:p w14:paraId="1E6363B9">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422900" cy="3768090"/>
            <wp:effectExtent l="4445" t="4445" r="8255" b="1206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825B1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63713B4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鹿邑县太清宫镇中心学校2024年一般公共预算收支预算3147.42万元，政府性基金收支预算0.00万元，国有资本经营预算0.00万元。与2023年相比，一般公共预算收支预算减少231.31万元，下降6.85%，主要原因是：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5A5A6E1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423535" cy="3606800"/>
            <wp:effectExtent l="4445" t="4445" r="7620" b="82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9584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E9EF6D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鹿邑县太清宫镇中心学校2024年一般公共预算支出年初预算为2613.24万元。其中</w:t>
      </w:r>
      <w:r>
        <w:rPr>
          <w:rFonts w:hint="eastAsia" w:ascii="仿宋" w:hAnsi="仿宋" w:eastAsia="仿宋" w:cs="仿宋"/>
          <w:sz w:val="32"/>
          <w:szCs w:val="32"/>
          <w:highlight w:val="none"/>
          <w:lang w:val="en-US" w:eastAsia="zh-CN"/>
        </w:rPr>
        <w:t>基本支出2576.09万元，占98.58%；项目支出37.15万元，占1.42%</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4C3CF0B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1、教育支出1956.25万元，占74.86%。其中：普通教育（款）小学教育（项）支出1956.25万元.</w:t>
      </w:r>
    </w:p>
    <w:p w14:paraId="58EA93B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2、社会保障和就业支出303.14万元，占11.60%。其中：行政事业单位离退休（款）机关事业单位基本养老保险缴费支出（项）支出261.23万元；其他社会保障和就业（款）其他社会保障和就业（项）支出41.91万元.</w:t>
      </w:r>
    </w:p>
    <w:p w14:paraId="3A32808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3、卫生健康支出158.11万元，占6.05%。其中：行政事业单位医疗（款）事业单位医疗（项）支出104.86万元；行政事业单位医疗（款）其他行政事业单位医疗（项）支出53.25万元.</w:t>
      </w:r>
    </w:p>
    <w:p w14:paraId="3E7A27E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4、住房保障支出195.74万元，占7.49%。其中：住房改革支出（款）住房公积金（项）支出195.74万元。</w:t>
      </w:r>
    </w:p>
    <w:p w14:paraId="63E7BC5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32"/>
          <w:szCs w:val="32"/>
          <w:highlight w:val="none"/>
          <w:lang w:val="en-US" w:eastAsia="zh-CN"/>
        </w:rPr>
      </w:pPr>
      <w:r>
        <w:drawing>
          <wp:inline distT="0" distB="0" distL="114300" distR="114300">
            <wp:extent cx="5447030" cy="4010660"/>
            <wp:effectExtent l="4445" t="4445" r="9525" b="1079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C119B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30281D0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鹿邑县太清宫镇中心学校2024年一般公共预算基本支出年初预算为2576.09万元，其中：人员经费支出2576.09万元，占100.00%；公用经费支出0.00万元，占0.00%。</w:t>
      </w:r>
    </w:p>
    <w:p w14:paraId="729332E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437505" cy="3788410"/>
            <wp:effectExtent l="4445" t="4445" r="6350" b="1714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5E20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4632E6A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一般公共预算基本支出年初预算为2576.09万元，其中：人员经费支出2576.09万元，占100.00%；主要包括：基本工资1306.05万元、津贴补贴256.18万元、绩效工资323.2万元、机关事业单位基本养老保险缴费261.23万元、医疗保险缴费104.86万元、其他社会保障缴费67.94万元、住房公积金195.74万元、退休费33.67万元、生活补助27.22万元。</w:t>
      </w:r>
    </w:p>
    <w:p w14:paraId="7DB978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55BC711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default"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鹿邑县太清宫镇中心学校2024年机构运行经费支出预算0.00万元，主要保障机关机构正常运转及正常履职需要的办公费、水电费、物业费、维修费、差旅费等支出，与2023年相比持平。主要原因：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771CE1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2D59DB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太清宫镇中心学校2024年预算支出3147.42万元，其中：301工资福利支出2946.11万元，主要包括：基本工资1326.80万元、津贴补贴315.96万元、绩效工资323.97万元、基本养老保险缴费610.84万元、医疗保险缴费104.86万元、其他社会保障缴费67.94万元、住房公积金195.74万元；302商品和服务支出111.62万元，主要包括：办公费111.62万元；303对个人和家庭的补助支出89.69万元，主要包括：生活补助36.84万元、退休费42.12万元、抚恤金10.73万元。</w:t>
      </w:r>
    </w:p>
    <w:p w14:paraId="4295CB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71D15F6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3DE25A7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0A529A3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331AB87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2E116C1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708080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04AB8E2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鹿邑县太清宫镇中心学校2024年无政府性基金预算拨款安排的支出。</w:t>
      </w:r>
    </w:p>
    <w:p w14:paraId="76B344A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3800370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鹿邑县太清宫镇中心学校2024年无国有资本经营预算拨款安排的支出。</w:t>
      </w:r>
    </w:p>
    <w:p w14:paraId="47A6BF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40FBA67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鹿邑县太清宫镇中心学校</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76E063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10722B7">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鹿邑县太清宫镇中心学校</w:t>
      </w:r>
      <w:r>
        <w:rPr>
          <w:rFonts w:hint="eastAsia" w:ascii="仿宋" w:hAnsi="仿宋" w:eastAsia="仿宋" w:cs="仿宋"/>
          <w:snapToGrid/>
          <w:kern w:val="2"/>
          <w:sz w:val="32"/>
          <w:szCs w:val="32"/>
          <w:highlight w:val="none"/>
          <w:lang w:val="en-US" w:eastAsia="zh-CN" w:bidi="ar-SA"/>
        </w:rPr>
        <w:t>纳入预算绩效管理的支出总额为3147.42万元，其中：人员经费支出2576.09万元，公用经费支出0.00万元，项目支出总额571.33万元。支出项目共16个，其中：预算支出100万元及100万元以上的重点项目2个，支出总额349.61万元。均按要求编制了绩效目标，从项目产出、项目效益、满意度等方面设置了绩效指标，综合反映项目预期完成的数量、实效、质量，预期达到的社会经济效益、可持续影响以及服务对象满意度等情况。</w:t>
      </w:r>
    </w:p>
    <w:p w14:paraId="754874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6A5B2D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(一)国有资产占用情况</w:t>
      </w:r>
    </w:p>
    <w:p w14:paraId="37F9CD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7BA9CBE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（二）专项转移支付项目情况</w:t>
      </w:r>
    </w:p>
    <w:p w14:paraId="3C00080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鹿邑县太清宫镇中心学校2024年无负责管理的专项转移支付项目。</w:t>
      </w:r>
    </w:p>
    <w:p w14:paraId="683FD2EC">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（三）债务收支项目情况</w:t>
      </w:r>
    </w:p>
    <w:p w14:paraId="738B894A">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鹿邑县太清宫镇中心学校2024年没有债务收入支出项目安排。</w:t>
      </w:r>
    </w:p>
    <w:p w14:paraId="2EEE7018">
      <w:pPr>
        <w:rPr>
          <w:rFonts w:hint="eastAsia" w:ascii="黑体" w:hAnsi="黑体" w:eastAsia="黑体" w:cs="黑体"/>
          <w:spacing w:val="19"/>
          <w:sz w:val="31"/>
          <w:szCs w:val="31"/>
          <w:highlight w:val="none"/>
        </w:rPr>
      </w:pPr>
      <w:r>
        <w:rPr>
          <w:rFonts w:hint="eastAsia" w:ascii="黑体" w:hAnsi="黑体" w:eastAsia="黑体" w:cs="黑体"/>
          <w:spacing w:val="19"/>
          <w:sz w:val="31"/>
          <w:szCs w:val="31"/>
          <w:highlight w:val="none"/>
        </w:rPr>
        <w:br w:type="page"/>
      </w:r>
    </w:p>
    <w:p w14:paraId="70EA1DA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56C05A4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3CC9846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7F9CD9A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4EC6C6D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43FF87C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1CF44C4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82E6C2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CB17FC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10F0121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3AD7E06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08767A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0638713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662CDED1">
      <w:pPr>
        <w:keepNext w:val="0"/>
        <w:keepLines w:val="0"/>
        <w:pageBreakBefore w:val="0"/>
        <w:widowControl w:val="0"/>
        <w:kinsoku/>
        <w:wordWrap/>
        <w:topLinePunct w:val="0"/>
        <w:autoSpaceDE/>
        <w:autoSpaceDN/>
        <w:bidi w:val="0"/>
        <w:adjustRightInd/>
        <w:snapToGrid/>
        <w:spacing w:line="578" w:lineRule="exact"/>
        <w:jc w:val="both"/>
        <w:textAlignment w:val="auto"/>
        <w:rPr>
          <w:rFonts w:hint="eastAsia" w:ascii="仿宋" w:hAnsi="仿宋" w:eastAsia="仿宋" w:cs="仿宋"/>
          <w:snapToGrid/>
          <w:kern w:val="2"/>
          <w:sz w:val="32"/>
          <w:szCs w:val="32"/>
          <w:highlight w:val="none"/>
          <w:lang w:val="en-US" w:eastAsia="zh-CN" w:bidi="ar-SA"/>
        </w:rPr>
      </w:pPr>
    </w:p>
    <w:p w14:paraId="6EAD1FD1">
      <w:pPr>
        <w:keepNext w:val="0"/>
        <w:keepLines w:val="0"/>
        <w:pageBreakBefore w:val="0"/>
        <w:widowControl w:val="0"/>
        <w:kinsoku/>
        <w:wordWrap/>
        <w:topLinePunct w:val="0"/>
        <w:autoSpaceDE/>
        <w:autoSpaceDN/>
        <w:bidi w:val="0"/>
        <w:adjustRightInd/>
        <w:snapToGrid/>
        <w:spacing w:line="578" w:lineRule="exact"/>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附件：鹿邑县太清宫镇中心学校2024年度单位预算表</w:t>
      </w:r>
    </w:p>
    <w:p w14:paraId="0FA8B91E">
      <w:pPr>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746" w:bottom="1440" w:left="174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66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5E5CA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aINADAgAACwQAAA4AAABkcnMvZTJvRG9jLnhtbK1TzY7TMBC+I/EO&#10;lu80TSV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V8kX+mjMnLLX88v3b5cev&#10;y8+vLE8GtT4UlHfvdzjuAsGktqvRpi/pYF1v6vlqquoikxTMl4vlck5+SzqbNsSTPfzuMcT3CixL&#10;oORIXevNFKfbEIfUKSXd5mCrjaG4KIz7I0CcKZKliocaE4rdvhsL30N1Jr0IwyAEL7ea7rwVIe4E&#10;UuepTnob8Y6W2kBbchgRZw3gl3/FUz41hE45a2mSSu7o4XBmPjhqVBq6CeAE9hNwR/sOaDRzzjCa&#10;HtIPwkmiK3nk7OhRH5q+2qQ0+LfHSPJ7V5K2QdAomWak93Wc5zSEj/d91sMbX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JaINADAgAACwQAAA4AAAAAAAAAAQAgAAAAHwEAAGRycy9lMm9E&#10;b2MueG1sUEsFBgAAAAAGAAYAWQEAAJQFAAAAAA==&#10;">
              <v:fill on="f" focussize="0,0"/>
              <v:stroke on="f"/>
              <v:imagedata o:title=""/>
              <o:lock v:ext="edit" aspectratio="f"/>
              <v:textbox inset="0mm,0mm,0mm,0mm" style="mso-fit-shape-to-text:t;">
                <w:txbxContent>
                  <w:p w14:paraId="45E5CA15">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F547595"/>
    <w:rsid w:val="37D66A11"/>
    <w:rsid w:val="3E612F34"/>
    <w:rsid w:val="659743E8"/>
    <w:rsid w:val="77F27B70"/>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 w:type="character" w:customStyle="1" w:styleId="9">
    <w:name w:val="fontstyle31"/>
    <w:basedOn w:val="7"/>
    <w:qFormat/>
    <w:uiPriority w:val="99"/>
    <w:rPr>
      <w:rFonts w:ascii="仿宋" w:hAnsi="仿宋"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3147.42</c:v>
                </c:pt>
                <c:pt idx="1" c:formatCode="#.00&quot;万&quot;&quot;元&quot;">
                  <c:v>3378.73</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manualLayout>
          <c:layoutTarget val="inner"/>
          <c:xMode val="edge"/>
          <c:yMode val="edge"/>
          <c:x val="0.270724774988157"/>
          <c:y val="0.146221970981722"/>
          <c:w val="0.458550450023685"/>
          <c:h val="0.7296024119088"/>
        </c:manualLayout>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225687722946849"/>
                  <c:y val="0.06615102788520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185886617191335"/>
                  <c:y val="-0.071547540925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534.18</c:v>
                </c:pt>
                <c:pt idx="1">
                  <c:v>2613.24</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2576.09</c:v>
                </c:pt>
                <c:pt idx="1">
                  <c:v>571.33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3147.42</c:v>
                </c:pt>
                <c:pt idx="1" c:formatCode="#.00&quot;万&quot;&quot;元&quot;">
                  <c:v>3378.73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0674503138688164"/>
                  <c:y val="-0.078163668283748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2130983789623"/>
                  <c:y val="0.33369002642440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9197136016951"/>
                  <c:y val="-0.5516556263508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559294790503378"/>
                  <c:y val="-0.30669020295347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21713971379511"/>
                  <c:y val="-0.12916423144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1956.25</c:v>
                </c:pt>
                <c:pt idx="1">
                  <c:v>303.14</c:v>
                </c:pt>
                <c:pt idx="2">
                  <c:v>158.11</c:v>
                </c:pt>
                <c:pt idx="3">
                  <c:v>195.79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0386022744824"/>
          <c:y val="0.9293336514083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2576.09</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65956-df78-4ead-be9d-1f442d289637}">
  <ds:schemaRefs/>
</ds:datastoreItem>
</file>

<file path=customXml/itemProps3.xml><?xml version="1.0" encoding="utf-8"?>
<ds:datastoreItem xmlns:ds="http://schemas.openxmlformats.org/officeDocument/2006/customXml" ds:itemID="{ecf60c59-d6f6-45b4-beb5-859b9b5e72ee}">
  <ds:schemaRefs/>
</ds:datastoreItem>
</file>

<file path=customXml/itemProps4.xml><?xml version="1.0" encoding="utf-8"?>
<ds:datastoreItem xmlns:ds="http://schemas.openxmlformats.org/officeDocument/2006/customXml" ds:itemID="{91fffad6-c315-484b-adfe-05fa639a8f28}">
  <ds:schemaRefs/>
</ds:datastoreItem>
</file>

<file path=docProps/app.xml><?xml version="1.0" encoding="utf-8"?>
<Properties xmlns="http://schemas.openxmlformats.org/officeDocument/2006/extended-properties" xmlns:vt="http://schemas.openxmlformats.org/officeDocument/2006/docPropsVTypes">
  <Pages>14</Pages>
  <Words>4211</Words>
  <Characters>4829</Characters>
  <TotalTime>0</TotalTime>
  <ScaleCrop>false</ScaleCrop>
  <LinksUpToDate>false</LinksUpToDate>
  <CharactersWithSpaces>4842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2024-08-14T04:00:23Z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