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EB39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7903AE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50078E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FB7706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330B01E">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437056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A53F2B0">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1211B0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EE7FBC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鹿邑县唐集乡中心学校</w:t>
      </w:r>
    </w:p>
    <w:p w14:paraId="5BB5E2E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2024年单位预算</w:t>
      </w:r>
    </w:p>
    <w:p w14:paraId="0302623A">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2D588F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BB9B2F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EE25470">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352EEB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57B32F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D629E0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CBC231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2B10DD31">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A27142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7F1B53B7">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鹿邑县唐集乡中心学校</w:t>
      </w:r>
      <w:r>
        <w:rPr>
          <w:rFonts w:ascii="黑体" w:hAnsi="黑体" w:eastAsia="黑体" w:cs="黑体"/>
          <w:spacing w:val="11"/>
          <w:sz w:val="31"/>
          <w:szCs w:val="31"/>
          <w:highlight w:val="none"/>
        </w:rPr>
        <w:t>概况</w:t>
      </w:r>
    </w:p>
    <w:p w14:paraId="75609F46">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2C64B5CB">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0C1D6313">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鹿邑县唐集乡中心学校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预算情况说明</w:t>
      </w:r>
    </w:p>
    <w:p w14:paraId="4FDCB20A">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414AAC8C">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鹿邑县唐集乡中心学校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预算表</w:t>
      </w:r>
    </w:p>
    <w:p w14:paraId="6CB5DFFF">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一、2024年单位收支总体情况表</w:t>
      </w:r>
    </w:p>
    <w:p w14:paraId="32A94813">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二、2024年单位收入总体情况表</w:t>
      </w:r>
    </w:p>
    <w:p w14:paraId="1B3FE9F4">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三、2024年单位支出总体情况表</w:t>
      </w:r>
    </w:p>
    <w:p w14:paraId="2F73FEDC">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684EB6BE">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43989755">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2D6DC35E">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0BE3C9F6">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6FD31680">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7C1A0342">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095D5F24">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18266113">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5A9710B5">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657DF8CC">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2AF5245A">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十五、2024年单位整体绩效目标表</w:t>
      </w:r>
    </w:p>
    <w:p w14:paraId="528D653A">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十六、2024年单位预算项目绩效目标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10F8B933">
      <w:pPr>
        <w:rPr>
          <w:rFonts w:hint="eastAsia" w:ascii="仿宋" w:hAnsi="仿宋" w:eastAsia="仿宋" w:cs="仿宋"/>
          <w:spacing w:val="8"/>
          <w:sz w:val="31"/>
          <w:szCs w:val="31"/>
          <w:highlight w:val="none"/>
          <w:lang w:val="en-US" w:eastAsia="zh-CN"/>
        </w:rPr>
      </w:pPr>
      <w:r>
        <w:br w:type="page"/>
      </w:r>
    </w:p>
    <w:p w14:paraId="76EA7EE5">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鹿邑县唐集乡中心学校概况</w:t>
      </w:r>
    </w:p>
    <w:p w14:paraId="20CA54E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662224D6">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2ABE6582">
      <w:pPr>
        <w:spacing w:line="570" w:lineRule="exact"/>
        <w:ind w:firstLine="640" w:firstLineChars="200"/>
        <w:rPr>
          <w:rFonts w:hint="eastAsia" w:ascii="仿宋" w:hAnsi="仿宋" w:eastAsia="仿宋" w:cs="仿宋"/>
          <w:snapToGrid/>
          <w:kern w:val="2"/>
          <w:sz w:val="32"/>
          <w:szCs w:val="32"/>
          <w:highlight w:val="none"/>
          <w:lang w:val="en-US" w:eastAsia="zh-CN" w:bidi="ar-SA"/>
        </w:rPr>
      </w:pPr>
      <w:r>
        <w:rPr>
          <w:rFonts w:hint="eastAsia" w:ascii="仿宋_GB2312" w:hAnsi="仿宋_GB2312" w:eastAsia="仿宋_GB2312" w:cs="仿宋_GB2312"/>
          <w:sz w:val="32"/>
          <w:szCs w:val="32"/>
        </w:rPr>
        <w:t>鹿邑县唐集乡中心学校是主管全乡教育事业和语言文字工作的工作单位，内设4个股室（分别为办公室、业务室、财务室、安全教育室）。</w:t>
      </w:r>
    </w:p>
    <w:p w14:paraId="6970CAC6">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33F951C6">
      <w:pPr>
        <w:spacing w:line="594"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1.负责本</w:t>
      </w:r>
      <w:bookmarkStart w:id="0" w:name="_Hlk112669356"/>
      <w:r>
        <w:rPr>
          <w:rFonts w:hint="eastAsia" w:ascii="仿宋_GB2312" w:hAnsi="仿宋_GB2312" w:eastAsia="仿宋_GB2312" w:cs="仿宋_GB2312"/>
          <w:bCs/>
          <w:sz w:val="32"/>
          <w:szCs w:val="32"/>
        </w:rPr>
        <w:t>乡</w:t>
      </w:r>
      <w:bookmarkEnd w:id="0"/>
      <w:r>
        <w:rPr>
          <w:rFonts w:hint="eastAsia" w:ascii="仿宋_GB2312" w:hAnsi="仿宋_GB2312" w:eastAsia="仿宋_GB2312" w:cs="仿宋_GB2312"/>
          <w:bCs/>
          <w:sz w:val="32"/>
          <w:szCs w:val="32"/>
        </w:rPr>
        <w:t>辖区内中学、小学、幼儿园的德育、教学、教研、后勤等管理事务。</w:t>
      </w:r>
    </w:p>
    <w:p w14:paraId="016BDDFE">
      <w:pPr>
        <w:spacing w:line="594"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研究拟定全乡教育发展战略和教育工作的规定、办法，监督和检查所属学校对党和国家的教育方针、政策、法规的贯彻执行。要依法办学，不断提高管理水平和教育质量。不断改善办学水平和提高教育质量，促进全镇中小学教育均衡发展。</w:t>
      </w:r>
    </w:p>
    <w:p w14:paraId="0BFB6CB1">
      <w:pPr>
        <w:spacing w:line="594"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管理和指导全乡教育教学研究工作，规划、指导教育现代化和教育信息化工作，发挥中小学教研中心作用。在中心学校统一领导下，组织全乡中小学教师开展教育教学研究课、教学观摩、教学竞赛、课题实验、经验交流、教学基本功训练、专题研讨等教研活动。</w:t>
      </w:r>
    </w:p>
    <w:p w14:paraId="16C2A587">
      <w:pPr>
        <w:spacing w:line="594"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4.发挥中小学教师进修培训作用。乡中心学校负责制定并实施本乡中、小学教师继续教育，并针对性组织教师参加培训进修，更新教育观念，提高教师职业道德水平和教育教学能力。</w:t>
      </w:r>
    </w:p>
    <w:p w14:paraId="42638BA7">
      <w:pPr>
        <w:spacing w:line="594"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5.管理中、小学学籍。建立全乡适龄儿童、少年档案，掌握全乡每学年适龄儿童、适龄少年人数，严格控制学生辍学，已入学学生建立学籍档案，并报教育行政部门备案。</w:t>
      </w:r>
    </w:p>
    <w:p w14:paraId="3EB28386">
      <w:pPr>
        <w:spacing w:line="594"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6.负责本乡中、小学教师的教育教学业务档案的管理、教育统计、教师工资统计、学校报账。管理本部门教育经费；拟定教育经费筹措和管理的规定及财务管理制度；统计并监测全镇教育经费的筹措和使用情况。</w:t>
      </w:r>
    </w:p>
    <w:p w14:paraId="26E5DF7B">
      <w:pPr>
        <w:spacing w:line="594"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7.协助乡政府组织发动学生入学，负责和协助学校做好社会治安综合治理及安全保卫工作。</w:t>
      </w:r>
    </w:p>
    <w:p w14:paraId="5FE245D6">
      <w:pPr>
        <w:spacing w:line="594"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8.协助教育行政部门做好教师编制核定、资格认定、职务评聘、调配和交流、培训和考核等工作。</w:t>
      </w:r>
    </w:p>
    <w:p w14:paraId="395CF43D">
      <w:pPr>
        <w:spacing w:line="594"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9.协助乡政府和教育行政部门做好学校布局调整和改造中小学危房等有关工作，</w:t>
      </w:r>
    </w:p>
    <w:p w14:paraId="0A29FEC2">
      <w:pPr>
        <w:spacing w:line="594"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10.在教育行政部门的指导下，负责组织中小学毕业考试、教育教学质量监测评估工作。</w:t>
      </w:r>
    </w:p>
    <w:p w14:paraId="0811603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_GB2312" w:hAnsi="仿宋_GB2312" w:eastAsia="仿宋_GB2312" w:cs="仿宋_GB2312"/>
          <w:bCs/>
          <w:sz w:val="32"/>
          <w:szCs w:val="32"/>
        </w:rPr>
        <w:t>11.自觉接受县教育体育局、乡党委、政府及党总支的监督与指导，积极承办镇政府及上级主管部门交办的其他事项。</w:t>
      </w:r>
    </w:p>
    <w:p w14:paraId="46FF454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二、预算单位构成</w:t>
      </w:r>
    </w:p>
    <w:p w14:paraId="43401969">
      <w:pPr>
        <w:spacing w:line="592" w:lineRule="exact"/>
        <w:ind w:firstLine="640" w:firstLineChars="200"/>
        <w:rPr>
          <w:rFonts w:ascii="黑体" w:hAnsi="黑体" w:eastAsia="黑体" w:cs="黑体"/>
          <w:sz w:val="32"/>
          <w:szCs w:val="32"/>
        </w:rPr>
      </w:pPr>
      <w:r>
        <w:rPr>
          <w:rFonts w:hint="eastAsia" w:ascii="仿宋_GB2312" w:hAnsi="仿宋_GB2312" w:eastAsia="仿宋_GB2312" w:cs="仿宋_GB2312"/>
          <w:bCs/>
          <w:kern w:val="0"/>
          <w:sz w:val="32"/>
          <w:szCs w:val="32"/>
        </w:rPr>
        <w:t>鹿邑县唐集乡中心学校</w:t>
      </w:r>
      <w:r>
        <w:rPr>
          <w:rFonts w:hint="eastAsia" w:ascii="仿宋_GB2312" w:hAnsi="仿宋_GB2312" w:eastAsia="仿宋_GB2312" w:cs="仿宋_GB2312"/>
          <w:sz w:val="32"/>
          <w:szCs w:val="32"/>
        </w:rPr>
        <w:t>为二级预算单位，本预算为</w:t>
      </w:r>
      <w:r>
        <w:rPr>
          <w:rFonts w:hint="eastAsia" w:ascii="仿宋_GB2312" w:hAnsi="仿宋_GB2312" w:eastAsia="仿宋_GB2312" w:cs="仿宋_GB2312"/>
          <w:bCs/>
          <w:kern w:val="0"/>
          <w:sz w:val="32"/>
          <w:szCs w:val="32"/>
        </w:rPr>
        <w:t>鹿邑县唐集乡中心学校</w:t>
      </w:r>
      <w:r>
        <w:rPr>
          <w:rFonts w:hint="eastAsia" w:ascii="仿宋_GB2312" w:hAnsi="仿宋_GB2312" w:eastAsia="仿宋_GB2312" w:cs="仿宋_GB2312"/>
          <w:bCs/>
          <w:kern w:val="0"/>
          <w:sz w:val="32"/>
          <w:szCs w:val="32"/>
          <w:lang w:val="en-US" w:eastAsia="zh-CN"/>
        </w:rPr>
        <w:t>本级预算</w:t>
      </w:r>
      <w:r>
        <w:rPr>
          <w:rFonts w:hint="eastAsia" w:ascii="仿宋_GB2312" w:hAnsi="仿宋_GB2312" w:eastAsia="仿宋_GB2312" w:cs="仿宋_GB2312"/>
          <w:sz w:val="32"/>
          <w:szCs w:val="32"/>
        </w:rPr>
        <w:t>。</w:t>
      </w:r>
    </w:p>
    <w:p w14:paraId="20AD541A">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p>
    <w:p w14:paraId="2AEA5DFC">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064F7374">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鹿邑县唐集乡中心学校2024年单位预算情况说明</w:t>
      </w:r>
    </w:p>
    <w:p w14:paraId="20AA2E1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7529E73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鹿邑县唐集乡中心学校单位2024年收入总计2194.26万元，支出总计2194.26万元，与2023年预算相比，收、支总计增加303.55万元，增长16.05%，主要原因是：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447D747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4988560" cy="3208020"/>
            <wp:effectExtent l="4445" t="4445" r="10795" b="1333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A8D2DF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6689AF8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鹿邑县唐集乡中心学校单位2024年收入合计2194.26万元，其中：</w:t>
      </w:r>
      <w:r>
        <w:rPr>
          <w:rFonts w:hint="eastAsia" w:ascii="仿宋" w:hAnsi="仿宋" w:eastAsia="仿宋" w:cs="仿宋"/>
          <w:snapToGrid/>
          <w:color w:val="000000"/>
          <w:kern w:val="2"/>
          <w:sz w:val="32"/>
          <w:szCs w:val="32"/>
          <w:highlight w:val="none"/>
          <w:lang w:val="en-US" w:eastAsia="zh-CN" w:bidi="ar-SA"/>
        </w:rPr>
        <w:t>一般公共预算收入</w:t>
      </w:r>
      <w:r>
        <w:rPr>
          <w:rFonts w:hint="eastAsia" w:ascii="仿宋" w:hAnsi="仿宋" w:eastAsia="仿宋" w:cs="仿宋"/>
          <w:snapToGrid/>
          <w:kern w:val="2"/>
          <w:sz w:val="32"/>
          <w:szCs w:val="32"/>
          <w:highlight w:val="none"/>
          <w:lang w:val="en-US" w:eastAsia="zh-CN" w:bidi="ar-SA"/>
        </w:rPr>
        <w:t>1786.16</w:t>
      </w:r>
      <w:r>
        <w:rPr>
          <w:rFonts w:hint="eastAsia" w:ascii="仿宋" w:hAnsi="仿宋" w:eastAsia="仿宋" w:cs="仿宋"/>
          <w:snapToGrid/>
          <w:color w:val="000000"/>
          <w:kern w:val="2"/>
          <w:sz w:val="32"/>
          <w:szCs w:val="32"/>
          <w:highlight w:val="none"/>
          <w:lang w:val="en-US" w:eastAsia="zh-CN" w:bidi="ar-SA"/>
        </w:rPr>
        <w:t>万元;政府性基金收入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408.10</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p>
    <w:p w14:paraId="24565E1F">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987290" cy="3445510"/>
            <wp:effectExtent l="4445" t="4445" r="12065" b="1714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FA0C7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2720845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鹿邑县唐集乡中心学校单位2024年支出合计2194.26万元，其中：基本支出1752.67万元，占79.88%；项目支出441.59万元，占20.12%。</w:t>
      </w:r>
    </w:p>
    <w:p w14:paraId="1A857D0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869180" cy="3810000"/>
            <wp:effectExtent l="4445" t="4445" r="15875" b="825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FC8C02">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5AB022C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7C5BC7F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鹿邑县唐集乡中心学校单位2024年一般公共预算收支预算2194.26万元，政府性基金收支预算0.00万元，国有资本经营预算0.00万元。与2023年相比，一般公共预算收支预算增加303.55万元，增长16.05%，主要原因是：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043E1F3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201920" cy="3316605"/>
            <wp:effectExtent l="4445" t="4445" r="13335" b="6350"/>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A17BD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657FF971">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鹿邑县唐集乡中心学校单位2024年一般公共预算支出年初预算为1786.16万元。其中</w:t>
      </w:r>
      <w:r>
        <w:rPr>
          <w:rFonts w:hint="eastAsia" w:ascii="仿宋" w:hAnsi="仿宋" w:eastAsia="仿宋" w:cs="仿宋"/>
          <w:sz w:val="32"/>
          <w:szCs w:val="32"/>
          <w:highlight w:val="none"/>
          <w:lang w:val="en-US" w:eastAsia="zh-CN"/>
        </w:rPr>
        <w:t>基本支出1752.67万元，占98.13%；项目支出33.49万元，占1.87%</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359C97DC">
      <w:pPr>
        <w:spacing w:line="592" w:lineRule="exact"/>
        <w:ind w:firstLine="640" w:firstLineChars="200"/>
        <w:rPr>
          <w:rFonts w:hint="eastAsia" w:ascii="仿宋" w:hAnsi="仿宋" w:eastAsia="仿宋" w:cs="仿宋"/>
          <w:b w:val="0"/>
          <w:bCs w:val="0"/>
          <w:sz w:val="32"/>
          <w:szCs w:val="32"/>
        </w:rPr>
      </w:pPr>
      <w:r>
        <w:rPr>
          <w:rFonts w:hint="eastAsia" w:ascii="仿宋_GB2312" w:hAnsi="仿宋_GB2312" w:eastAsia="仿宋_GB2312" w:cs="仿宋_GB2312"/>
          <w:sz w:val="32"/>
          <w:szCs w:val="32"/>
        </w:rPr>
        <w:t>1、</w:t>
      </w:r>
      <w:r>
        <w:rPr>
          <w:rFonts w:hint="eastAsia" w:ascii="仿宋" w:hAnsi="仿宋" w:eastAsia="仿宋" w:cs="仿宋"/>
          <w:sz w:val="32"/>
          <w:szCs w:val="32"/>
        </w:rPr>
        <w:t>教育支出</w:t>
      </w:r>
      <w:r>
        <w:rPr>
          <w:rFonts w:hint="eastAsia" w:ascii="仿宋" w:hAnsi="仿宋" w:eastAsia="仿宋" w:cs="仿宋"/>
          <w:b w:val="0"/>
          <w:bCs w:val="0"/>
          <w:sz w:val="32"/>
          <w:szCs w:val="32"/>
          <w:lang w:val="en-US" w:eastAsia="zh-CN"/>
        </w:rPr>
        <w:t>1381.27</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77.33</w:t>
      </w:r>
      <w:r>
        <w:rPr>
          <w:rFonts w:hint="eastAsia" w:ascii="仿宋" w:hAnsi="仿宋" w:eastAsia="仿宋" w:cs="仿宋"/>
          <w:b w:val="0"/>
          <w:bCs w:val="0"/>
          <w:sz w:val="32"/>
          <w:szCs w:val="32"/>
        </w:rPr>
        <w:t>%。其中：普通教育</w:t>
      </w:r>
      <w:r>
        <w:rPr>
          <w:rFonts w:hint="eastAsia" w:ascii="仿宋" w:hAnsi="仿宋" w:eastAsia="仿宋" w:cs="仿宋"/>
          <w:b w:val="0"/>
          <w:bCs w:val="0"/>
          <w:kern w:val="0"/>
          <w:sz w:val="32"/>
          <w:szCs w:val="32"/>
        </w:rPr>
        <w:t>（款）</w:t>
      </w:r>
      <w:r>
        <w:rPr>
          <w:rFonts w:hint="eastAsia" w:ascii="仿宋" w:hAnsi="仿宋" w:eastAsia="仿宋" w:cs="仿宋"/>
          <w:b w:val="0"/>
          <w:bCs w:val="0"/>
          <w:sz w:val="32"/>
          <w:szCs w:val="32"/>
        </w:rPr>
        <w:t>小学教育（项）支出</w:t>
      </w:r>
      <w:r>
        <w:rPr>
          <w:rFonts w:hint="eastAsia" w:ascii="仿宋" w:hAnsi="仿宋" w:eastAsia="仿宋" w:cs="仿宋"/>
          <w:b w:val="0"/>
          <w:bCs w:val="0"/>
          <w:sz w:val="32"/>
          <w:szCs w:val="32"/>
          <w:lang w:val="en-US" w:eastAsia="zh-CN"/>
        </w:rPr>
        <w:t>1381.27</w:t>
      </w:r>
      <w:r>
        <w:rPr>
          <w:rFonts w:hint="eastAsia" w:ascii="仿宋" w:hAnsi="仿宋" w:eastAsia="仿宋" w:cs="仿宋"/>
          <w:b w:val="0"/>
          <w:bCs w:val="0"/>
          <w:sz w:val="32"/>
          <w:szCs w:val="32"/>
        </w:rPr>
        <w:t>万元；</w:t>
      </w:r>
    </w:p>
    <w:p w14:paraId="22A7544D">
      <w:pPr>
        <w:spacing w:line="592"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2、社会保障和就业支出</w:t>
      </w:r>
      <w:r>
        <w:rPr>
          <w:rFonts w:hint="eastAsia" w:ascii="仿宋" w:hAnsi="仿宋" w:eastAsia="仿宋" w:cs="仿宋"/>
          <w:b w:val="0"/>
          <w:bCs w:val="0"/>
          <w:sz w:val="32"/>
          <w:szCs w:val="32"/>
          <w:lang w:val="en-US" w:eastAsia="zh-CN"/>
        </w:rPr>
        <w:t>189.42</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10.60</w:t>
      </w:r>
      <w:r>
        <w:rPr>
          <w:rFonts w:hint="eastAsia" w:ascii="仿宋" w:hAnsi="仿宋" w:eastAsia="仿宋" w:cs="仿宋"/>
          <w:b w:val="0"/>
          <w:bCs w:val="0"/>
          <w:sz w:val="32"/>
          <w:szCs w:val="32"/>
        </w:rPr>
        <w:t>%。其中：行政事业离退休（款）机关事业基本养老保险缴费支出（项）支出</w:t>
      </w:r>
      <w:r>
        <w:rPr>
          <w:rFonts w:hint="eastAsia" w:ascii="仿宋" w:hAnsi="仿宋" w:eastAsia="仿宋" w:cs="仿宋"/>
          <w:b w:val="0"/>
          <w:bCs w:val="0"/>
          <w:sz w:val="32"/>
          <w:szCs w:val="32"/>
          <w:lang w:val="en-US" w:eastAsia="zh-CN"/>
        </w:rPr>
        <w:t>132.39</w:t>
      </w:r>
      <w:r>
        <w:rPr>
          <w:rFonts w:hint="eastAsia" w:ascii="仿宋" w:hAnsi="仿宋" w:eastAsia="仿宋" w:cs="仿宋"/>
          <w:b w:val="0"/>
          <w:bCs w:val="0"/>
          <w:sz w:val="32"/>
          <w:szCs w:val="32"/>
        </w:rPr>
        <w:t>万元；行政事业离退休</w:t>
      </w:r>
      <w:r>
        <w:rPr>
          <w:rFonts w:hint="eastAsia" w:ascii="仿宋" w:hAnsi="仿宋" w:eastAsia="仿宋" w:cs="仿宋"/>
          <w:b w:val="0"/>
          <w:bCs w:val="0"/>
          <w:kern w:val="0"/>
          <w:sz w:val="32"/>
          <w:szCs w:val="32"/>
        </w:rPr>
        <w:t>（款）</w:t>
      </w:r>
      <w:r>
        <w:rPr>
          <w:rFonts w:hint="eastAsia" w:ascii="仿宋" w:hAnsi="仿宋" w:eastAsia="仿宋" w:cs="仿宋"/>
          <w:b w:val="0"/>
          <w:bCs w:val="0"/>
          <w:sz w:val="32"/>
          <w:szCs w:val="32"/>
        </w:rPr>
        <w:t>其他社会保障和就业支出（项）支出</w:t>
      </w:r>
      <w:r>
        <w:rPr>
          <w:rFonts w:hint="eastAsia" w:ascii="仿宋" w:hAnsi="仿宋" w:eastAsia="仿宋" w:cs="仿宋"/>
          <w:b w:val="0"/>
          <w:bCs w:val="0"/>
          <w:sz w:val="32"/>
          <w:szCs w:val="32"/>
          <w:lang w:val="en-US" w:eastAsia="zh-CN"/>
        </w:rPr>
        <w:t>57.03</w:t>
      </w:r>
      <w:r>
        <w:rPr>
          <w:rFonts w:hint="eastAsia" w:ascii="仿宋" w:hAnsi="仿宋" w:eastAsia="仿宋" w:cs="仿宋"/>
          <w:b w:val="0"/>
          <w:bCs w:val="0"/>
          <w:sz w:val="32"/>
          <w:szCs w:val="32"/>
        </w:rPr>
        <w:t>万元；</w:t>
      </w:r>
    </w:p>
    <w:p w14:paraId="776C2384">
      <w:pPr>
        <w:spacing w:line="592"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3、卫生健康支出</w:t>
      </w:r>
      <w:r>
        <w:rPr>
          <w:rFonts w:hint="eastAsia" w:ascii="仿宋" w:hAnsi="仿宋" w:eastAsia="仿宋" w:cs="仿宋"/>
          <w:b w:val="0"/>
          <w:bCs w:val="0"/>
          <w:sz w:val="32"/>
          <w:szCs w:val="32"/>
          <w:lang w:val="en-US" w:eastAsia="zh-CN"/>
        </w:rPr>
        <w:t>109.15</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6.11</w:t>
      </w:r>
      <w:r>
        <w:rPr>
          <w:rFonts w:hint="eastAsia" w:ascii="仿宋" w:hAnsi="仿宋" w:eastAsia="仿宋" w:cs="仿宋"/>
          <w:b w:val="0"/>
          <w:bCs w:val="0"/>
          <w:sz w:val="32"/>
          <w:szCs w:val="32"/>
        </w:rPr>
        <w:t>%。行政事业单位医疗</w:t>
      </w:r>
      <w:r>
        <w:rPr>
          <w:rFonts w:hint="eastAsia" w:ascii="仿宋" w:hAnsi="仿宋" w:eastAsia="仿宋" w:cs="仿宋"/>
          <w:b w:val="0"/>
          <w:bCs w:val="0"/>
          <w:kern w:val="0"/>
          <w:sz w:val="32"/>
          <w:szCs w:val="32"/>
        </w:rPr>
        <w:t>（款）</w:t>
      </w:r>
      <w:r>
        <w:rPr>
          <w:rFonts w:hint="eastAsia" w:ascii="仿宋" w:hAnsi="仿宋" w:eastAsia="仿宋" w:cs="仿宋"/>
          <w:b w:val="0"/>
          <w:bCs w:val="0"/>
          <w:sz w:val="32"/>
          <w:szCs w:val="32"/>
        </w:rPr>
        <w:t>事业单位医疗（项）支出</w:t>
      </w:r>
      <w:r>
        <w:rPr>
          <w:rFonts w:hint="eastAsia" w:ascii="仿宋" w:hAnsi="仿宋" w:eastAsia="仿宋" w:cs="仿宋"/>
          <w:b w:val="0"/>
          <w:bCs w:val="0"/>
          <w:sz w:val="32"/>
          <w:szCs w:val="32"/>
          <w:lang w:val="en-US" w:eastAsia="zh-CN"/>
        </w:rPr>
        <w:t>52.96</w:t>
      </w:r>
      <w:r>
        <w:rPr>
          <w:rFonts w:hint="eastAsia" w:ascii="仿宋" w:hAnsi="仿宋" w:eastAsia="仿宋" w:cs="仿宋"/>
          <w:b w:val="0"/>
          <w:bCs w:val="0"/>
          <w:sz w:val="32"/>
          <w:szCs w:val="32"/>
        </w:rPr>
        <w:t>万元；行政事业单位医疗</w:t>
      </w:r>
      <w:r>
        <w:rPr>
          <w:rFonts w:hint="eastAsia" w:ascii="仿宋" w:hAnsi="仿宋" w:eastAsia="仿宋" w:cs="仿宋"/>
          <w:b w:val="0"/>
          <w:bCs w:val="0"/>
          <w:kern w:val="0"/>
          <w:sz w:val="32"/>
          <w:szCs w:val="32"/>
        </w:rPr>
        <w:t>（款）</w:t>
      </w:r>
      <w:r>
        <w:rPr>
          <w:rFonts w:hint="eastAsia" w:ascii="仿宋" w:hAnsi="仿宋" w:eastAsia="仿宋" w:cs="仿宋"/>
          <w:b w:val="0"/>
          <w:bCs w:val="0"/>
          <w:sz w:val="32"/>
          <w:szCs w:val="32"/>
        </w:rPr>
        <w:t>其他行政事业单位医疗支出（项）支出</w:t>
      </w:r>
      <w:r>
        <w:rPr>
          <w:rFonts w:hint="eastAsia" w:ascii="仿宋" w:hAnsi="仿宋" w:eastAsia="仿宋" w:cs="仿宋"/>
          <w:b w:val="0"/>
          <w:bCs w:val="0"/>
          <w:sz w:val="32"/>
          <w:szCs w:val="32"/>
          <w:lang w:val="en-US" w:eastAsia="zh-CN"/>
        </w:rPr>
        <w:t>56.19</w:t>
      </w:r>
      <w:r>
        <w:rPr>
          <w:rFonts w:hint="eastAsia" w:ascii="仿宋" w:hAnsi="仿宋" w:eastAsia="仿宋" w:cs="仿宋"/>
          <w:b w:val="0"/>
          <w:bCs w:val="0"/>
          <w:sz w:val="32"/>
          <w:szCs w:val="32"/>
        </w:rPr>
        <w:t>万元；</w:t>
      </w:r>
    </w:p>
    <w:p w14:paraId="05A5B70A">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b w:val="0"/>
          <w:bCs w:val="0"/>
          <w:sz w:val="32"/>
          <w:szCs w:val="32"/>
        </w:rPr>
        <w:t>4、住房保障支出10</w:t>
      </w:r>
      <w:r>
        <w:rPr>
          <w:rFonts w:hint="eastAsia" w:ascii="仿宋" w:hAnsi="仿宋" w:eastAsia="仿宋" w:cs="仿宋"/>
          <w:b w:val="0"/>
          <w:bCs w:val="0"/>
          <w:sz w:val="32"/>
          <w:szCs w:val="32"/>
          <w:lang w:val="en-US" w:eastAsia="zh-CN"/>
        </w:rPr>
        <w:t>6.32</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5.95</w:t>
      </w:r>
      <w:r>
        <w:rPr>
          <w:rFonts w:hint="eastAsia" w:ascii="仿宋" w:hAnsi="仿宋" w:eastAsia="仿宋" w:cs="仿宋"/>
          <w:b w:val="0"/>
          <w:bCs w:val="0"/>
          <w:sz w:val="32"/>
          <w:szCs w:val="32"/>
        </w:rPr>
        <w:t>%。其中：住房改革支出</w:t>
      </w:r>
      <w:r>
        <w:rPr>
          <w:rFonts w:hint="eastAsia" w:ascii="仿宋" w:hAnsi="仿宋" w:eastAsia="仿宋" w:cs="仿宋"/>
          <w:b w:val="0"/>
          <w:bCs w:val="0"/>
          <w:kern w:val="0"/>
          <w:sz w:val="32"/>
          <w:szCs w:val="32"/>
        </w:rPr>
        <w:t>（款）</w:t>
      </w:r>
      <w:r>
        <w:rPr>
          <w:rFonts w:hint="eastAsia" w:ascii="仿宋" w:hAnsi="仿宋" w:eastAsia="仿宋" w:cs="仿宋"/>
          <w:b w:val="0"/>
          <w:bCs w:val="0"/>
          <w:sz w:val="32"/>
          <w:szCs w:val="32"/>
        </w:rPr>
        <w:t>住房公积金（项）支出10</w:t>
      </w:r>
      <w:r>
        <w:rPr>
          <w:rFonts w:hint="eastAsia" w:ascii="仿宋" w:hAnsi="仿宋" w:eastAsia="仿宋" w:cs="仿宋"/>
          <w:b w:val="0"/>
          <w:bCs w:val="0"/>
          <w:sz w:val="32"/>
          <w:szCs w:val="32"/>
          <w:lang w:val="en-US" w:eastAsia="zh-CN"/>
        </w:rPr>
        <w:t>6.32</w:t>
      </w:r>
      <w:r>
        <w:rPr>
          <w:rFonts w:hint="eastAsia" w:ascii="仿宋" w:hAnsi="仿宋" w:eastAsia="仿宋" w:cs="仿宋"/>
          <w:b w:val="0"/>
          <w:bCs w:val="0"/>
          <w:sz w:val="32"/>
          <w:szCs w:val="32"/>
        </w:rPr>
        <w:t>万元</w:t>
      </w:r>
      <w:r>
        <w:rPr>
          <w:rFonts w:hint="eastAsia" w:ascii="仿宋" w:hAnsi="仿宋" w:eastAsia="仿宋" w:cs="仿宋"/>
          <w:snapToGrid/>
          <w:color w:val="000000"/>
          <w:kern w:val="2"/>
          <w:sz w:val="32"/>
          <w:szCs w:val="32"/>
          <w:highlight w:val="none"/>
          <w:lang w:val="en-US" w:eastAsia="zh-CN" w:bidi="ar-SA"/>
        </w:rPr>
        <w:t>。</w:t>
      </w:r>
    </w:p>
    <w:p w14:paraId="752339E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368290" cy="3846195"/>
            <wp:effectExtent l="4445" t="4445" r="12065" b="10160"/>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0A9C8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69C739A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鹿邑县唐集乡中心学校单位2024年一般公共预算基本支出年初预算为1752.67万元，其中：人员经费支出1752.52万元，占99.99%；公用经费支出0.15万元，占0.01%。</w:t>
      </w:r>
    </w:p>
    <w:p w14:paraId="38271B79">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412105" cy="3616325"/>
            <wp:effectExtent l="4445" t="4445" r="6350" b="1143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F18F3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3A2F0DC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唐集乡中心学校单位2024年一般公共预算基本支出年初预算为1752.67万元，其中：人员经费支出1752.52万元，占99.99%；主要包括：基本工资641.96万元、津贴补贴122.91万元、奖金1.22万元、绩效工资168.66万元、机关事业单位基本养老保险缴费132.39万元、医疗保险缴费52.96万元、其他社会保障缴费63.64万元、住房公积金106.32万元、离休费7.46万元、退休费425.66万元、生活补助29.34万元。公用经费支出0.15万元，占0.01%。主要包括：其他商品和服务支出0.15万元。</w:t>
      </w:r>
    </w:p>
    <w:p w14:paraId="5BA9D6F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46C133E3">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鹿邑县唐集乡中心学校2024年单位机构运行经费支出预算0.15万元，主要保障机关机构正常运转及正常履职需要的办公费、水电费、物业费、维修费、差旅费等支出，与2023年相比增加0.15万元，主要原因：</w:t>
      </w:r>
      <w:r>
        <w:rPr>
          <w:rFonts w:hint="eastAsia" w:ascii="仿宋_GB2312" w:hAnsi="Times New Roman" w:eastAsia="仿宋_GB2312" w:cs="仿宋_GB2312"/>
          <w:kern w:val="2"/>
          <w:sz w:val="32"/>
          <w:szCs w:val="32"/>
          <w:highlight w:val="yellow"/>
          <w:lang w:val="en-US" w:eastAsia="zh-CN"/>
        </w:rPr>
        <w:t>******</w:t>
      </w:r>
      <w:r>
        <w:rPr>
          <w:rFonts w:hint="eastAsia" w:ascii="仿宋_GB2312" w:hAnsi="Times New Roman" w:eastAsia="仿宋_GB2312" w:cs="仿宋_GB2312"/>
          <w:kern w:val="2"/>
          <w:sz w:val="32"/>
          <w:szCs w:val="32"/>
          <w:highlight w:val="none"/>
          <w:lang w:val="en-US" w:eastAsia="zh-CN"/>
        </w:rPr>
        <w:t>。</w:t>
      </w:r>
    </w:p>
    <w:p w14:paraId="07BE8B5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354237AC">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唐集乡中心学校2024年单位预算支出2194.26万元，其中：301工资福利支出1530.34万元，主要包括：基本工资798.31万元、津贴补贴122.91万元、奖金1.22万元、绩效工资168.66万元、基本养老保险缴费132.39万元、医疗保险缴费52.96万元、其他社会保障缴费96.97万元、住房公积金156.92万元、其他工资福利性支出万元；302商品和服务支出161.70万元，主要包括：办公费166.95万元、其他商品服务支出0.15万元；303对个人和家庭的补助支出496.82万元，主要包括：生活补助34.23万元、离休费7.46万元、退休费434.59万元、其他对个人和家庭的补助20.54万元等。</w:t>
      </w:r>
    </w:p>
    <w:p w14:paraId="2C640C3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6EE9DA2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鹿邑县唐集乡中心学校单位2024年“三公”经费预算为0.00万元。2024年“三公”经费支出预算数较2023年持平，主要原因是：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71FEA327">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67D5B97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329A79B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6F6D6AA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54B74E2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4EC350BD">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鹿邑县唐集乡中心学校2024年无政府性基金预算拨款安排的支出。</w:t>
      </w:r>
    </w:p>
    <w:p w14:paraId="2F6574B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15A5EBDE">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鹿邑县唐集乡中心学校2024年无国有资本经营预算拨款安排的支出。</w:t>
      </w:r>
    </w:p>
    <w:p w14:paraId="5A92391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584F723F">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5870DD5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44A9F132">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2194.26万元，其中：人员经费支出1752.52万元，公用经费支出0.15万元，项目支出总额441.59万元。支出项目共17个，其中：预算支出100万元及100万元以上的重点项目1个，支出总额104.84万元。均按要求编制了绩效目标，从项目产出、项目效益、满意度等方面设置了绩效指标，综合反映项目预期完成的数量、实效、质量，预期达到的社会经济效益、可持续影响以及服务对象满意度等情况。</w:t>
      </w:r>
    </w:p>
    <w:p w14:paraId="3F8B653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0279C1C4">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274DB723">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2023年期末，鹿邑县唐集乡中心学校固定资产总额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万元。车辆共有</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辆，执法执勤车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台（套），单位价值100万元以上专用设备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台（套）。</w:t>
      </w:r>
    </w:p>
    <w:p w14:paraId="1E3F6BE6">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559F89BA">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唐集乡中心学校单位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75E154A4">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2252AA94">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kern w:val="2"/>
          <w:sz w:val="32"/>
          <w:szCs w:val="32"/>
          <w:highlight w:val="none"/>
          <w:lang w:val="en-US" w:eastAsia="zh-CN" w:bidi="ar-SA"/>
        </w:rPr>
      </w:pPr>
      <w:r>
        <w:rPr>
          <w:rFonts w:hint="eastAsia" w:ascii="仿宋_GB2312" w:hAnsi="仿宋_GB2312" w:eastAsia="仿宋_GB2312" w:cs="仿宋_GB2312"/>
          <w:sz w:val="32"/>
          <w:szCs w:val="32"/>
        </w:rPr>
        <w:t>鹿邑县</w:t>
      </w:r>
      <w:r>
        <w:rPr>
          <w:rFonts w:hint="eastAsia" w:ascii="仿宋_GB2312" w:hAnsi="仿宋_GB2312" w:eastAsia="仿宋_GB2312" w:cs="仿宋_GB2312"/>
          <w:sz w:val="32"/>
          <w:szCs w:val="32"/>
          <w:lang w:val="en-US" w:eastAsia="zh-CN"/>
        </w:rPr>
        <w:t>唐集乡</w:t>
      </w:r>
      <w:r>
        <w:rPr>
          <w:rFonts w:hint="eastAsia" w:ascii="仿宋_GB2312" w:hAnsi="仿宋_GB2312" w:eastAsia="仿宋_GB2312" w:cs="仿宋_GB2312"/>
          <w:sz w:val="32"/>
          <w:szCs w:val="32"/>
        </w:rPr>
        <w:t>中心学校</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年没有债务收入支出项目安排。</w:t>
      </w:r>
      <w:r>
        <w:br w:type="page"/>
      </w:r>
    </w:p>
    <w:p w14:paraId="288887C1">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3DEBCA3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4DD45DC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5913781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28186FF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4CD5E9C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38B8134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AC450A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89A006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786E7AC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503C320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5E5E46E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1E25134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4F54490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6D9F00D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1" w:name="_GoBack"/>
      <w:bookmarkEnd w:id="1"/>
      <w:r>
        <w:rPr>
          <w:rFonts w:hint="eastAsia" w:ascii="仿宋" w:hAnsi="仿宋" w:eastAsia="仿宋" w:cs="仿宋"/>
          <w:snapToGrid/>
          <w:kern w:val="2"/>
          <w:sz w:val="32"/>
          <w:szCs w:val="32"/>
          <w:highlight w:val="none"/>
          <w:lang w:val="en-US" w:eastAsia="zh-CN" w:bidi="ar-SA"/>
        </w:rPr>
        <w:t>附件：鹿邑县唐集乡中心学校2024年度单位预算表</w:t>
      </w:r>
    </w:p>
    <w:sectPr>
      <w:footerReference r:id="rId5" w:type="default"/>
      <w:pgSz w:w="11906" w:h="16838"/>
      <w:pgMar w:top="873" w:right="1701" w:bottom="1440"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E71E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2EAF41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Hs3OMkDAgAACwQAAA4AAAAAAAAAAQAgAAAAHwEAAGRycy9lMm9E&#10;b2MueG1sUEsFBgAAAAAGAAYAWQEAAJQFAAAAAA==&#10;">
              <v:fill on="f" focussize="0,0"/>
              <v:stroke on="f"/>
              <v:imagedata o:title=""/>
              <o:lock v:ext="edit" aspectratio="f"/>
              <v:textbox inset="0mm,0mm,0mm,0mm" style="mso-fit-shape-to-text:t;">
                <w:txbxContent>
                  <w:p w14:paraId="72EAF414">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0A1B43C3"/>
    <w:rsid w:val="22FA1A3E"/>
    <w:rsid w:val="3F730CD8"/>
    <w:rsid w:val="7B276948"/>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2194.26</c:v>
                </c:pt>
                <c:pt idx="1" c:formatCode="#.00&quot;万&quot;&quot;元&quot;">
                  <c:v>1890.71</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manualLayout>
          <c:xMode val="edge"/>
          <c:yMode val="edge"/>
          <c:x val="0.415236051502146"/>
          <c:y val="0.00717989629038692"/>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100858369098712"/>
                  <c:y val="0.059220394080049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50530547321709"/>
                    </c:manualLayout>
                  </c15:layout>
                </c:ext>
              </c:extLst>
            </c:dLbl>
            <c:dLbl>
              <c:idx val="1"/>
              <c:layout>
                <c:manualLayout>
                  <c:x val="-0.155919475179491"/>
                  <c:y val="-0.056215407767861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291981627724747"/>
                  <c:y val="0.052652572796170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政府性基金</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0</a:t>
                    </a:r>
                    <a:r>
                      <a:t>.00万元0.00%</a:t>
                    </a:r>
                  </a:p>
                </c:rich>
              </c:tx>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21911384684888"/>
                      <c:h val="0.160164271047228"/>
                    </c:manualLayout>
                  </c15:layout>
                </c:ext>
              </c:extLst>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[鹿邑预算公开图表模板.xlsx]Sheet1!$D$20:$F$20</c:f>
              <c:strCache>
                <c:ptCount val="3"/>
                <c:pt idx="0">
                  <c:v>上年结转结余收入</c:v>
                </c:pt>
                <c:pt idx="1">
                  <c:v>一般公共预算</c:v>
                </c:pt>
                <c:pt idx="2">
                  <c:v>政府性基金</c:v>
                </c:pt>
              </c:strCache>
            </c:strRef>
          </c:cat>
          <c:val>
            <c:numRef>
              <c:f>[鹿邑预算公开图表模板.xlsx]Sheet1!$D$21:$F$21</c:f>
              <c:numCache>
                <c:formatCode>#.00"万""元"</c:formatCode>
                <c:ptCount val="3"/>
                <c:pt idx="0">
                  <c:v>408.1</c:v>
                </c:pt>
                <c:pt idx="1">
                  <c:v>1786.16</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0096295315935"/>
                  <c:y val="0.053313587560162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96917724067039"/>
                  <c:y val="-0.097741577193632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1752.67</c:v>
                </c:pt>
                <c:pt idx="1">
                  <c:v>441.59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2194.26</c:v>
                </c:pt>
                <c:pt idx="1" c:formatCode="0.00_ ">
                  <c:v>1890.70765</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150870043885912"/>
                  <c:y val="-0.060538131741004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0388017350682058"/>
                  <c:y val="0.00097287148448981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126204008808525"/>
                  <c:y val="-0.095922357479899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300488157894737"/>
                      <c:h val="0.177123958280939"/>
                    </c:manualLayout>
                  </c15:layout>
                </c:ext>
              </c:extLst>
            </c:dLbl>
            <c:dLbl>
              <c:idx val="3"/>
              <c:layout>
                <c:manualLayout>
                  <c:x val="0.435570455828431"/>
                  <c:y val="0.077038122258475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46735416666667"/>
                      <c:h val="0.243994420642422"/>
                    </c:manualLayout>
                  </c15:layout>
                </c:ext>
              </c:extLst>
            </c:dLbl>
            <c:dLbl>
              <c:idx val="4"/>
              <c:layout>
                <c:manualLayout>
                  <c:x val="0.109375"/>
                  <c:y val="0.20237762575584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0484375"/>
                  <c:y val="-0.23379152815476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教育支出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1381.27</c:v>
                </c:pt>
                <c:pt idx="1">
                  <c:v>189.42</c:v>
                </c:pt>
                <c:pt idx="2">
                  <c:v>109.15</c:v>
                </c:pt>
                <c:pt idx="3">
                  <c:v>106.32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24479166666667"/>
          <c:y val="0.87237294612151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70829909254566"/>
                  <c:y val="-0.11512419077817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7095389087066"/>
                    </c:manualLayout>
                  </c15:layout>
                </c:ext>
              </c:extLst>
            </c:dLbl>
            <c:dLbl>
              <c:idx val="1"/>
              <c:layout>
                <c:manualLayout>
                  <c:x val="-0.334476712251595"/>
                  <c:y val="0.018878955608851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公用经费</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0</a:t>
                    </a:r>
                    <a:r>
                      <a:t>.</a:t>
                    </a:r>
                    <a:r>
                      <a:rPr lang="en-US" altLang="zh-CN"/>
                      <a:t>15</a:t>
                    </a:r>
                    <a:r>
                      <a:t>万元0.0</a:t>
                    </a:r>
                    <a:r>
                      <a:rPr lang="en-US" altLang="zh-CN"/>
                      <a:t>1</a:t>
                    </a:r>
                    <a:r>
                      <a:t>%</a:t>
                    </a:r>
                  </a:p>
                </c:rich>
              </c:tx>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1752.52</c:v>
                </c:pt>
                <c:pt idx="1">
                  <c:v>0.15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2024-06-20T02:19:52Z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12077</Characters>
  <TotalTime>34</TotalTime>
  <ScaleCrop>false</ScaleCrop>
  <LinksUpToDate>false</LinksUpToDate>
  <CharactersWithSpaces>12224</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a04581-0f6c-4013-9338-0d7228247915}">
  <ds:schemaRefs/>
</ds:datastoreItem>
</file>

<file path=customXml/itemProps3.xml><?xml version="1.0" encoding="utf-8"?>
<ds:datastoreItem xmlns:ds="http://schemas.openxmlformats.org/officeDocument/2006/customXml" ds:itemID="{1a8fb700-f0ba-4cc4-a5a6-ace557497891}">
  <ds:schemaRefs/>
</ds:datastoreItem>
</file>

<file path=customXml/itemProps4.xml><?xml version="1.0" encoding="utf-8"?>
<ds:datastoreItem xmlns:ds="http://schemas.openxmlformats.org/officeDocument/2006/customXml" ds:itemID="{51ad5798-22b6-4359-b228-55fa8c19871b}">
  <ds:schemaRefs/>
</ds:datastoreItem>
</file>

<file path=docProps/app.xml><?xml version="1.0" encoding="utf-8"?>
<Properties xmlns="http://schemas.openxmlformats.org/officeDocument/2006/extended-properties" xmlns:vt="http://schemas.openxmlformats.org/officeDocument/2006/docPropsVTypes">
  <Pages>14</Pages>
  <Words>4440</Words>
  <Characters>5132</Characters>
  <TotalTime>8</TotalTime>
  <ScaleCrop>false</ScaleCrop>
  <LinksUpToDate>false</LinksUpToDate>
  <CharactersWithSpaces>5140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2024-08-15T03:09:21Z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BF76CD38DD77498BB7F6815533CCD939_13</vt:lpwstr>
  </property>
</Properties>
</file>