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30E1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270934F">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5BAAAB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8230775">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3EB95DD">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6BF3562">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F335CB1">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440A5D2">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9016781">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鹿邑县张店乡中心学校</w:t>
      </w:r>
    </w:p>
    <w:p w14:paraId="6EEABBE1">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说明</w:t>
      </w:r>
    </w:p>
    <w:p w14:paraId="05C1DFD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6C3A7E8">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83FBEC1">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171503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E185AC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FC63DB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0E0CFE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F999E06">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0BEFF9A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BAF3799">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51B94BC1">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鹿邑县张店乡中心学校</w:t>
      </w:r>
      <w:r>
        <w:rPr>
          <w:rFonts w:ascii="黑体" w:hAnsi="黑体" w:eastAsia="黑体" w:cs="黑体"/>
          <w:spacing w:val="11"/>
          <w:sz w:val="31"/>
          <w:szCs w:val="31"/>
          <w:highlight w:val="none"/>
        </w:rPr>
        <w:t>概况</w:t>
      </w:r>
    </w:p>
    <w:p w14:paraId="0AB79D78">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一、主要职责</w:t>
      </w:r>
    </w:p>
    <w:p w14:paraId="0A3937B0">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lang w:val="en-US" w:eastAsia="zh-CN"/>
        </w:rPr>
      </w:pPr>
      <w:r>
        <w:rPr>
          <w:rFonts w:hint="eastAsia" w:ascii="仿宋" w:hAnsi="仿宋" w:eastAsia="仿宋" w:cs="仿宋"/>
          <w:spacing w:val="11"/>
          <w:sz w:val="31"/>
          <w:szCs w:val="31"/>
          <w:highlight w:val="none"/>
          <w:lang w:val="en-US" w:eastAsia="zh-CN"/>
        </w:rPr>
        <w:t>二、</w:t>
      </w:r>
      <w:r>
        <w:rPr>
          <w:rFonts w:hint="eastAsia" w:ascii="仿宋" w:hAnsi="仿宋" w:eastAsia="仿宋" w:cs="仿宋"/>
          <w:spacing w:val="11"/>
          <w:sz w:val="31"/>
          <w:szCs w:val="31"/>
          <w:highlight w:val="none"/>
        </w:rPr>
        <w:t>预算单位构成</w:t>
      </w:r>
    </w:p>
    <w:p w14:paraId="167004DF">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鹿邑县张店乡中心学校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493DF132">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05A4A0A3">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鹿邑县张店乡中心学校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479E0E69">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7664A5AD">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5BD2E97F">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50DC37B7">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08C7D2AD">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50F85072">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74C7D3B4">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79672B9F">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54B29AA0">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29117127">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7D04690E">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3E3C77AA">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79714999">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38C05181">
      <w:pPr>
        <w:keepNext w:val="0"/>
        <w:keepLines w:val="0"/>
        <w:pageBreakBefore w:val="0"/>
        <w:widowControl/>
        <w:kinsoku w:val="0"/>
        <w:wordWrap/>
        <w:overflowPunct/>
        <w:topLinePunct w:val="0"/>
        <w:autoSpaceDE w:val="0"/>
        <w:autoSpaceDN w:val="0"/>
        <w:bidi w:val="0"/>
        <w:adjustRightInd w:val="0"/>
        <w:snapToGrid w:val="0"/>
        <w:spacing w:before="2" w:line="5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06CDD2B6">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2DE3777E">
      <w:pPr>
        <w:keepNext w:val="0"/>
        <w:keepLines w:val="0"/>
        <w:pageBreakBefore w:val="0"/>
        <w:widowControl/>
        <w:kinsoku w:val="0"/>
        <w:wordWrap/>
        <w:overflowPunct/>
        <w:topLinePunct w:val="0"/>
        <w:autoSpaceDE w:val="0"/>
        <w:autoSpaceDN w:val="0"/>
        <w:bidi w:val="0"/>
        <w:adjustRightInd w:val="0"/>
        <w:snapToGrid w:val="0"/>
        <w:spacing w:before="2" w:line="540"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十六、2024年单位预算项目绩效目标表</w:t>
      </w:r>
    </w:p>
    <w:p w14:paraId="290694A5">
      <w:pPr>
        <w:rPr>
          <w:rFonts w:hint="eastAsia" w:ascii="仿宋" w:hAnsi="仿宋" w:eastAsia="仿宋" w:cs="仿宋"/>
          <w:spacing w:val="8"/>
          <w:sz w:val="31"/>
          <w:szCs w:val="31"/>
          <w:highlight w:val="none"/>
          <w:lang w:val="en-US" w:eastAsia="zh-CN"/>
        </w:rPr>
      </w:pPr>
      <w:r>
        <w:br w:type="page"/>
      </w:r>
    </w:p>
    <w:p w14:paraId="45DC7207">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鹿邑县张店乡中心学校概况</w:t>
      </w:r>
    </w:p>
    <w:p w14:paraId="7A8474B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34123269">
      <w:pPr>
        <w:numPr>
          <w:ilvl w:val="0"/>
          <w:numId w:val="1"/>
        </w:numPr>
        <w:kinsoku w:val="0"/>
        <w:overflowPunct w:val="0"/>
        <w:adjustRightInd w:val="0"/>
        <w:snapToGrid w:val="0"/>
        <w:spacing w:line="580" w:lineRule="exact"/>
        <w:ind w:right="3569" w:firstLine="640" w:firstLineChars="200"/>
        <w:jc w:val="left"/>
        <w:rPr>
          <w:rFonts w:ascii="楷体_GB2312" w:hAnsi="仿宋_GB2312" w:eastAsia="楷体_GB2312" w:cs="仿宋_GB2312"/>
          <w:color w:val="000000"/>
          <w:sz w:val="32"/>
          <w:szCs w:val="32"/>
        </w:rPr>
      </w:pPr>
      <w:r>
        <w:rPr>
          <w:rFonts w:hint="eastAsia" w:ascii="楷体_GB2312" w:hAnsi="仿宋_GB2312" w:eastAsia="楷体_GB2312" w:cs="仿宋_GB2312"/>
          <w:color w:val="000000"/>
          <w:sz w:val="32"/>
          <w:szCs w:val="32"/>
        </w:rPr>
        <w:t>机构设置情况</w:t>
      </w:r>
    </w:p>
    <w:p w14:paraId="54153C71">
      <w:pPr>
        <w:keepNext w:val="0"/>
        <w:keepLines w:val="0"/>
        <w:pageBreakBefore w:val="0"/>
        <w:widowControl/>
        <w:tabs>
          <w:tab w:val="left" w:pos="312"/>
        </w:tabs>
        <w:kinsoku w:val="0"/>
        <w:wordWrap/>
        <w:overflowPunct/>
        <w:topLinePunct w:val="0"/>
        <w:autoSpaceDE w:val="0"/>
        <w:autoSpaceDN w:val="0"/>
        <w:bidi w:val="0"/>
        <w:adjustRightInd w:val="0"/>
        <w:snapToGrid w:val="0"/>
        <w:spacing w:line="360" w:lineRule="auto"/>
        <w:ind w:firstLine="640" w:firstLineChars="200"/>
        <w:jc w:val="left"/>
        <w:textAlignment w:val="baseline"/>
        <w:rPr>
          <w:rFonts w:ascii="仿宋" w:hAnsi="仿宋" w:eastAsia="仿宋" w:cs="仿宋"/>
          <w:sz w:val="32"/>
          <w:szCs w:val="32"/>
          <w:highlight w:val="yellow"/>
        </w:rPr>
      </w:pPr>
      <w:r>
        <w:rPr>
          <w:rFonts w:hint="eastAsia" w:ascii="仿宋" w:hAnsi="仿宋" w:eastAsia="仿宋" w:cs="仿宋"/>
          <w:sz w:val="32"/>
          <w:szCs w:val="32"/>
        </w:rPr>
        <w:t>鹿邑县张店乡中心学校，是二级预算单位，现有在编</w:t>
      </w:r>
      <w:r>
        <w:rPr>
          <w:rFonts w:hint="eastAsia" w:ascii="仿宋" w:hAnsi="仿宋" w:eastAsia="仿宋" w:cs="仿宋"/>
          <w:sz w:val="32"/>
          <w:szCs w:val="32"/>
          <w:highlight w:val="yellow"/>
        </w:rPr>
        <w:t>全供事业人员172人，享受遗属补助37人。鹿邑县张店乡中心学校内设6个处室（分别为办公室、教务处、政教处、总务处、团委、工会）。</w:t>
      </w:r>
    </w:p>
    <w:p w14:paraId="04F33653">
      <w:pPr>
        <w:keepNext w:val="0"/>
        <w:keepLines w:val="0"/>
        <w:pageBreakBefore w:val="0"/>
        <w:widowControl/>
        <w:tabs>
          <w:tab w:val="left" w:pos="312"/>
        </w:tabs>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（二）单位职责</w:t>
      </w:r>
    </w:p>
    <w:p w14:paraId="0F6C17C4">
      <w:pPr>
        <w:keepNext w:val="0"/>
        <w:keepLines w:val="0"/>
        <w:pageBreakBefore w:val="0"/>
        <w:widowControl/>
        <w:tabs>
          <w:tab w:val="left" w:pos="312"/>
        </w:tabs>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负责本乡镇辖区内中学、小学、幼儿园的德育、教学、教研、后勤等管理事务。</w:t>
      </w:r>
    </w:p>
    <w:p w14:paraId="13FAED7C">
      <w:pPr>
        <w:keepNext w:val="0"/>
        <w:keepLines w:val="0"/>
        <w:pageBreakBefore w:val="0"/>
        <w:widowControl/>
        <w:tabs>
          <w:tab w:val="left" w:pos="312"/>
        </w:tabs>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研究拟定全镇教育发展战略和教育工作的规定、办法，监督和检查所属学校对党和国家的教育方针、政策、法规的贯彻执行。要依法办学，不断提高管理水平和教育质量。不断改善办学水平和提高教育质量，促进全镇中小学教育均衡发展。</w:t>
      </w:r>
    </w:p>
    <w:p w14:paraId="375E313A">
      <w:pPr>
        <w:keepNext w:val="0"/>
        <w:keepLines w:val="0"/>
        <w:pageBreakBefore w:val="0"/>
        <w:widowControl/>
        <w:tabs>
          <w:tab w:val="left" w:pos="312"/>
        </w:tabs>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管理和指导全镇教育教学研究工作，规划、指导教育现代化和教育信息化工作，发挥中小学教研中心作用。在中心学校统一领导下，组织全镇中小学教师开展教育教学研究课、教学观摩、教学竞赛、课题实验、经验交流、教学基本功训练、专题研讨等教研活动。</w:t>
      </w:r>
    </w:p>
    <w:p w14:paraId="769427F3">
      <w:pPr>
        <w:keepNext w:val="0"/>
        <w:keepLines w:val="0"/>
        <w:pageBreakBefore w:val="0"/>
        <w:widowControl/>
        <w:tabs>
          <w:tab w:val="left" w:pos="312"/>
        </w:tabs>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发挥中小学教师进修培训作用。镇中心学校负责制定并实施本乡镇中、小学教师继续教育，并针对性组织教师参加培训进修，更新教育观念，提高教师职业道德水平和教育教学能力。</w:t>
      </w:r>
    </w:p>
    <w:p w14:paraId="0671BC86">
      <w:pPr>
        <w:keepNext w:val="0"/>
        <w:keepLines w:val="0"/>
        <w:pageBreakBefore w:val="0"/>
        <w:widowControl/>
        <w:tabs>
          <w:tab w:val="left" w:pos="312"/>
        </w:tabs>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管理中、小学学籍。建立全乡镇适龄儿童、少年档案，掌握全镇每学年适龄儿童、适龄少年人数，严格控制学生辍学，已入学学生建立学籍档案，并报教育行政部门备案。</w:t>
      </w:r>
    </w:p>
    <w:p w14:paraId="6E40EC5B">
      <w:pPr>
        <w:keepNext w:val="0"/>
        <w:keepLines w:val="0"/>
        <w:pageBreakBefore w:val="0"/>
        <w:widowControl/>
        <w:tabs>
          <w:tab w:val="left" w:pos="312"/>
        </w:tabs>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负责本乡镇中、小学教师的教育教学业务档案的管理、教育统计、教师工资统计、学校报账。管理本部门教育经费；拟定教育经费筹措和管理的规定及财务管理制度；统计并监测全镇教育经费的筹措和使用情况。</w:t>
      </w:r>
    </w:p>
    <w:p w14:paraId="594954B4">
      <w:pPr>
        <w:keepNext w:val="0"/>
        <w:keepLines w:val="0"/>
        <w:pageBreakBefore w:val="0"/>
        <w:widowControl/>
        <w:tabs>
          <w:tab w:val="left" w:pos="312"/>
        </w:tabs>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协助乡镇政府组织发动学生入学，负责和协助学校做好社会治安综合治理及安全保卫工作。</w:t>
      </w:r>
    </w:p>
    <w:p w14:paraId="609A3553">
      <w:pPr>
        <w:keepNext w:val="0"/>
        <w:keepLines w:val="0"/>
        <w:pageBreakBefore w:val="0"/>
        <w:widowControl/>
        <w:tabs>
          <w:tab w:val="left" w:pos="312"/>
        </w:tabs>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协助教育行政部门做好教师编制核定、资格认定、职务评聘、调配和交流、培训和考核等工作。</w:t>
      </w:r>
    </w:p>
    <w:p w14:paraId="4197EA2F">
      <w:pPr>
        <w:keepNext w:val="0"/>
        <w:keepLines w:val="0"/>
        <w:pageBreakBefore w:val="0"/>
        <w:widowControl/>
        <w:tabs>
          <w:tab w:val="left" w:pos="312"/>
        </w:tabs>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协助乡镇政府和教育行政部门做好学校布局调整和改造中小学危房等有关工作，</w:t>
      </w:r>
    </w:p>
    <w:p w14:paraId="3D76D62B">
      <w:pPr>
        <w:keepNext w:val="0"/>
        <w:keepLines w:val="0"/>
        <w:pageBreakBefore w:val="0"/>
        <w:widowControl/>
        <w:tabs>
          <w:tab w:val="left" w:pos="312"/>
        </w:tabs>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在教育行政部门的指导下，负责组织中小学毕业考试、教育教学质量监测评估工作。自觉接受县教育体育局、镇党委、政府及党总支的监督与指导，积极承办镇政府及上级主管部门交办的其他事项。</w:t>
      </w:r>
    </w:p>
    <w:p w14:paraId="3086EEB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二、鹿邑县张店乡中心学校预算单位构成</w:t>
      </w:r>
    </w:p>
    <w:p w14:paraId="36892B85">
      <w:pPr>
        <w:keepNext w:val="0"/>
        <w:keepLines w:val="0"/>
        <w:pageBreakBefore w:val="0"/>
        <w:widowControl/>
        <w:tabs>
          <w:tab w:val="left" w:pos="312"/>
        </w:tabs>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鹿邑县张店乡中心学校为二级预算单位，本预算为鹿邑县张店乡中心学校</w:t>
      </w:r>
      <w:r>
        <w:rPr>
          <w:rFonts w:hint="eastAsia" w:ascii="仿宋" w:hAnsi="仿宋" w:eastAsia="仿宋" w:cs="仿宋"/>
          <w:sz w:val="32"/>
          <w:szCs w:val="32"/>
          <w:lang w:val="en-US" w:eastAsia="zh-CN"/>
        </w:rPr>
        <w:t>本级预算</w:t>
      </w:r>
      <w:r>
        <w:rPr>
          <w:rFonts w:hint="eastAsia" w:ascii="仿宋" w:hAnsi="仿宋" w:eastAsia="仿宋" w:cs="仿宋"/>
          <w:sz w:val="32"/>
          <w:szCs w:val="32"/>
        </w:rPr>
        <w:t>。</w:t>
      </w:r>
    </w:p>
    <w:p w14:paraId="6BD8D4E0">
      <w:pPr>
        <w:keepNext w:val="0"/>
        <w:keepLines w:val="0"/>
        <w:pageBreakBefore w:val="0"/>
        <w:widowControl/>
        <w:tabs>
          <w:tab w:val="left" w:pos="312"/>
        </w:tabs>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br w:type="page"/>
      </w:r>
    </w:p>
    <w:p w14:paraId="0C2A8AA4">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鹿邑县张店乡中心学校2024年单位预算情况说明</w:t>
      </w:r>
    </w:p>
    <w:p w14:paraId="3DF0273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7B1043E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鹿邑县张店乡中心学校单位2024年收入总计2671.35万元，支出总计2671.35万元，与2023年预算相比，收、支总计增加198.48万元，增长8.03%，</w:t>
      </w:r>
      <w:r>
        <w:rPr>
          <w:rFonts w:hint="eastAsia" w:ascii="仿宋" w:hAnsi="仿宋" w:eastAsia="仿宋" w:cs="仿宋"/>
          <w:snapToGrid/>
          <w:kern w:val="2"/>
          <w:sz w:val="32"/>
          <w:szCs w:val="32"/>
          <w:highlight w:val="yellow"/>
          <w:lang w:val="en-US" w:eastAsia="zh-CN" w:bidi="ar-SA"/>
        </w:rPr>
        <w:t>主要原因是：*****。</w:t>
      </w:r>
    </w:p>
    <w:p w14:paraId="11A1B313">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ascii="仿宋" w:hAnsi="仿宋" w:eastAsia="仿宋" w:cs="仿宋"/>
          <w:snapToGrid/>
          <w:kern w:val="2"/>
          <w:sz w:val="32"/>
          <w:szCs w:val="32"/>
          <w:highlight w:val="yellow"/>
          <w:lang w:val="en-US" w:eastAsia="zh-CN" w:bidi="ar-SA"/>
        </w:rPr>
      </w:pPr>
      <w:r>
        <w:drawing>
          <wp:inline distT="0" distB="0" distL="114300" distR="114300">
            <wp:extent cx="5352415" cy="3750310"/>
            <wp:effectExtent l="4445" t="4445" r="15240" b="1714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D89039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6DB5EA6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鹿邑县张店乡中心学校单位2024年收入合计2671.35万元，其中：</w:t>
      </w:r>
      <w:r>
        <w:rPr>
          <w:rFonts w:hint="eastAsia" w:ascii="仿宋" w:hAnsi="仿宋" w:eastAsia="仿宋" w:cs="仿宋"/>
          <w:snapToGrid/>
          <w:color w:val="000000"/>
          <w:kern w:val="2"/>
          <w:sz w:val="32"/>
          <w:szCs w:val="32"/>
          <w:highlight w:val="none"/>
          <w:lang w:val="en-US" w:eastAsia="zh-CN" w:bidi="ar-SA"/>
        </w:rPr>
        <w:t>一般公共预算</w:t>
      </w:r>
      <w:r>
        <w:rPr>
          <w:rFonts w:hint="eastAsia" w:ascii="仿宋" w:hAnsi="仿宋" w:eastAsia="仿宋" w:cs="仿宋"/>
          <w:snapToGrid/>
          <w:kern w:val="2"/>
          <w:sz w:val="32"/>
          <w:szCs w:val="32"/>
          <w:highlight w:val="none"/>
          <w:lang w:val="en-US" w:eastAsia="zh-CN" w:bidi="ar-SA"/>
        </w:rPr>
        <w:t>1785.32</w:t>
      </w:r>
      <w:r>
        <w:rPr>
          <w:rFonts w:hint="eastAsia" w:ascii="仿宋" w:hAnsi="仿宋" w:eastAsia="仿宋" w:cs="仿宋"/>
          <w:snapToGrid/>
          <w:color w:val="000000"/>
          <w:kern w:val="2"/>
          <w:sz w:val="32"/>
          <w:szCs w:val="32"/>
          <w:highlight w:val="none"/>
          <w:lang w:val="en-US" w:eastAsia="zh-CN" w:bidi="ar-SA"/>
        </w:rPr>
        <w:t>万元;政府性基金</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886.03</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p>
    <w:p w14:paraId="7C9C98A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269230" cy="3945890"/>
            <wp:effectExtent l="4445" t="4445" r="9525"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8062A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2150CB3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鹿邑县张店乡中心学校单位2024年支出合计2671.35万元，其中：基本支出1723.42万元，占64.51%；项目支出947.93万元，占35.49%。</w:t>
      </w:r>
    </w:p>
    <w:p w14:paraId="5BB7E939">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273040" cy="3709035"/>
            <wp:effectExtent l="4445" t="4445" r="5715" b="762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D0913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6FEC785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鹿邑县张店乡中心学校单位2024年一般公共预算收支预算2671.35万元，政府性基金收支预算0.00万元，国有资本经营预算0.00万元。与2023年相比，一般公共预算收支预算增加198.48万元，增长8.03%，主要原因是：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p>
    <w:p w14:paraId="059626F3">
      <w:pPr>
        <w:keepNext w:val="0"/>
        <w:keepLines w:val="0"/>
        <w:pageBreakBefore w:val="0"/>
        <w:widowControl w:val="0"/>
        <w:kinsoku/>
        <w:wordWrap w:val="0"/>
        <w:overflowPunct/>
        <w:topLinePunct w:val="0"/>
        <w:autoSpaceDE/>
        <w:autoSpaceDN/>
        <w:bidi w:val="0"/>
        <w:adjustRightInd/>
        <w:snapToGrid/>
        <w:spacing w:line="240" w:lineRule="auto"/>
        <w:ind w:firstLine="0"/>
        <w:jc w:val="both"/>
        <w:textAlignment w:val="auto"/>
        <w:rPr>
          <w:rFonts w:hint="eastAsia"/>
          <w:lang w:val="en-US" w:eastAsia="zh-CN"/>
        </w:rPr>
      </w:pPr>
      <w:r>
        <w:drawing>
          <wp:inline distT="0" distB="0" distL="114300" distR="114300">
            <wp:extent cx="5387975" cy="3755390"/>
            <wp:effectExtent l="4445" t="4445" r="5080" b="1206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CA576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473A48E2">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鹿邑县张店乡中心学校单位2024年一般公共预算支出年初预算为1785.32万元。其中</w:t>
      </w:r>
      <w:r>
        <w:rPr>
          <w:rFonts w:hint="eastAsia" w:ascii="仿宋" w:hAnsi="仿宋" w:eastAsia="仿宋" w:cs="仿宋"/>
          <w:sz w:val="32"/>
          <w:szCs w:val="32"/>
          <w:highlight w:val="none"/>
          <w:lang w:val="en-US" w:eastAsia="zh-CN"/>
        </w:rPr>
        <w:t>基本支出1723.42万元，占96.53%；项目支出61.90万元，占3.47%</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4B70558C">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1、教育支出1303.06万元，占72.99%。其中：普通教育（款）小学教育（项）支出1303.06万元；</w:t>
      </w:r>
    </w:p>
    <w:p w14:paraId="3EA4146E">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2、社会保障和就业支出212.27万元，占11.89%。其中：行政事业单位离退休（款）机关事业单位基本养老保险缴费（项）支出165.75万元；其他社会保障和就业支出（款）其他社会保障和就业（项）支出46.52万元；</w:t>
      </w:r>
    </w:p>
    <w:p w14:paraId="43DD5408">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3、卫生健康支出130.49万元，占7.31%。其中：行政事业单位医疗（款）事业单位医疗（项）支出66.85万元；行政事业单位医疗（款）其他行政事业单位医疗（项）支出63.64万元；</w:t>
      </w:r>
    </w:p>
    <w:p w14:paraId="0CFA570C">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4、住房保障支出139.50万元，占7.81%。其中：住房改革支出（款）住房公积金（项）支出139.50万元。</w:t>
      </w:r>
    </w:p>
    <w:p w14:paraId="14DF8812">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439410" cy="4083050"/>
            <wp:effectExtent l="5080" t="4445" r="16510" b="1460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93C30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6156E656">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鹿邑县张店乡中心学校单位2024年一般公共预算基本支出年初预算为1723.42万元，其中：人员经费支出1723.42万元，占100.00%；公用经费支出0.00万元，占0.00%。</w:t>
      </w:r>
    </w:p>
    <w:p w14:paraId="68A8DD4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黑体" w:hAnsi="宋体" w:eastAsia="黑体" w:cs="Times New Roman"/>
          <w:snapToGrid/>
          <w:spacing w:val="-2"/>
          <w:kern w:val="2"/>
          <w:sz w:val="32"/>
          <w:szCs w:val="32"/>
          <w:highlight w:val="none"/>
          <w:lang w:val="en-US" w:eastAsia="zh-CN" w:bidi="ar-SA"/>
        </w:rPr>
      </w:pPr>
      <w:r>
        <w:drawing>
          <wp:inline distT="0" distB="0" distL="114300" distR="114300">
            <wp:extent cx="5455285" cy="3979545"/>
            <wp:effectExtent l="4445" t="4445" r="13970" b="1651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6FB9B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6BE7B11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张店乡中心学校单位2024年一般公共预算基本支出年初预算为1723.42万元，其中：人员经费支出1723.42万元，占100.00%；主要包括：基本工资830.86万元、津贴补贴156.74万元、绩效工资207.89万元、机关事业单位基本养老保险缴费165.75万元、医疗保险缴费66.85万元、其他社会保障缴费72.96万元、住房公积金139.50万元、退休费45.67万元、生活补助支出37.2万元。</w:t>
      </w:r>
    </w:p>
    <w:p w14:paraId="3D22A43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601BEDA2">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yellow"/>
          <w:lang w:val="en-US" w:eastAsia="zh-CN"/>
        </w:rPr>
      </w:pPr>
      <w:r>
        <w:rPr>
          <w:rFonts w:hint="eastAsia" w:ascii="仿宋_GB2312" w:hAnsi="Times New Roman" w:eastAsia="仿宋_GB2312" w:cs="仿宋_GB2312"/>
          <w:kern w:val="2"/>
          <w:sz w:val="32"/>
          <w:szCs w:val="32"/>
          <w:highlight w:val="none"/>
          <w:lang w:val="en-US" w:eastAsia="zh-CN"/>
        </w:rPr>
        <w:t>鹿邑县张店乡中心学校2024年单位机构运行经费支出预算0.00万元，主要保障机关机构正常运转及正常履职需要的办公费、水电费、物业费、维修费、差旅费等支出，与2023年相比持平，</w:t>
      </w:r>
      <w:r>
        <w:rPr>
          <w:rFonts w:hint="eastAsia" w:ascii="仿宋_GB2312" w:hAnsi="Times New Roman" w:eastAsia="仿宋_GB2312" w:cs="仿宋_GB2312"/>
          <w:kern w:val="2"/>
          <w:sz w:val="32"/>
          <w:szCs w:val="32"/>
          <w:highlight w:val="yellow"/>
          <w:lang w:val="en-US" w:eastAsia="zh-CN"/>
        </w:rPr>
        <w:t>主要原因：******。</w:t>
      </w:r>
    </w:p>
    <w:p w14:paraId="32F69E1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1F3CEFFD">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张店乡中心学校2024年单位预算支出2671.35万元，其中：301工资福利支出2191.85万元，主要包括：基本工资1186.62万元、津贴补贴156.74万元、绩效工资207.89万元、基本养老保险缴费335.98万元、医疗保险缴费66.85万元、其他社会保障缴费98.27万元、住房公积金139.50万元；302商品和服务支出379.24万元，主要包括：办公费379.24万元；303对个人和家庭的补助支出100.26万元，主要包括：生活补助37.20万元、退休费56.78万元、抚恤金6.28万元。</w:t>
      </w:r>
    </w:p>
    <w:p w14:paraId="035A7C8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6E887362">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鹿邑县张店乡中心学校单位2024年“三公”经费预算为0.00万元。2024年“三公”经费支出预算数较2023年持平，主要原因是：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p>
    <w:p w14:paraId="4CA19B78">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43FC9D1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p>
    <w:p w14:paraId="4B530C3F">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p>
    <w:p w14:paraId="6FAA97D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p>
    <w:p w14:paraId="7EE03180">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324475" cy="3348990"/>
            <wp:effectExtent l="4445" t="4445" r="5080" b="12065"/>
            <wp:docPr id="1"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A398A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62E72193">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鹿邑县张店乡中心学校2024年无政府性基金预算拨款安排的支出。</w:t>
      </w:r>
    </w:p>
    <w:p w14:paraId="0EDDCDE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067139A8">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鹿邑县张店乡中心学校2024年无国有资本经营预算拨款安排的支出。</w:t>
      </w:r>
    </w:p>
    <w:p w14:paraId="5125754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1071A2F6">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035572A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4C3A3458">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2671.35万元，其中：人员经费支出1723.42万元，公用经费支出0.00万元，项目支出总额947.93万元。支出项目共16个，其中：预算支出100万元及100万元以上的重点项目3个，支出总额606.14万元。均按要求编制了绩效目标，从项目产出、项目效益、满意度等方面设置了绩效指标，综合反映项目预期完成的数量、实效、质量，预期达到的社会经济效益、可持续影响以及服务对象满意度等情况。</w:t>
      </w:r>
    </w:p>
    <w:p w14:paraId="4C0E6D0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223B7645">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37F9CD11">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2023年期末，我单位固定资产总额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w:t>
      </w:r>
      <w:bookmarkStart w:id="0" w:name="_GoBack"/>
      <w:bookmarkEnd w:id="0"/>
      <w:r>
        <w:rPr>
          <w:rFonts w:hint="eastAsia" w:ascii="仿宋" w:hAnsi="仿宋" w:eastAsia="仿宋" w:cs="仿宋"/>
          <w:snapToGrid/>
          <w:kern w:val="2"/>
          <w:sz w:val="32"/>
          <w:szCs w:val="32"/>
          <w:highlight w:val="none"/>
          <w:lang w:val="en-US" w:eastAsia="zh-CN" w:bidi="ar-SA"/>
        </w:rPr>
        <w:t>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万元。共有车辆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辆、一般执法执勤用车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辆、特种专业技术用车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辆，其他用车主要是：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套。</w:t>
      </w:r>
    </w:p>
    <w:p w14:paraId="043B03BE">
      <w:pPr>
        <w:spacing w:line="592"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（二）专项转移支付项目情况</w:t>
      </w:r>
    </w:p>
    <w:p w14:paraId="2EE2C362">
      <w:pPr>
        <w:spacing w:line="592"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鹿邑县张店乡中心学校202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年无负责管理的专项转移支付项目。</w:t>
      </w:r>
    </w:p>
    <w:p w14:paraId="6F18A46D">
      <w:pPr>
        <w:autoSpaceDE w:val="0"/>
        <w:autoSpaceDN w:val="0"/>
        <w:adjustRightInd w:val="0"/>
        <w:spacing w:line="592"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（三）债务收支项目情况</w:t>
      </w:r>
    </w:p>
    <w:p w14:paraId="6B9F9057">
      <w:pPr>
        <w:spacing w:line="592"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鹿邑县张店乡中心学校202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kern w:val="0"/>
          <w:sz w:val="32"/>
          <w:szCs w:val="32"/>
        </w:rPr>
        <w:t>没有债务收入支出项目安排</w:t>
      </w:r>
      <w:r>
        <w:rPr>
          <w:rFonts w:hint="eastAsia" w:ascii="仿宋_GB2312" w:hAnsi="仿宋_GB2312" w:eastAsia="仿宋_GB2312" w:cs="仿宋_GB2312"/>
          <w:sz w:val="32"/>
          <w:szCs w:val="32"/>
        </w:rPr>
        <w:t>。</w:t>
      </w:r>
    </w:p>
    <w:p w14:paraId="3CCCEBD3">
      <w:pPr>
        <w:keepNext w:val="0"/>
        <w:keepLines w:val="0"/>
        <w:pageBreakBefore w:val="0"/>
        <w:widowControl w:val="0"/>
        <w:numPr>
          <w:ilvl w:val="0"/>
          <w:numId w:val="2"/>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51F60E14">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1BB7B57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42583E9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3EB2466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3A06C6A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6B97AE2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46A8BCD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A72ECA0">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722D7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63B1313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0AA482A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166F10F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745529B9">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6A56D76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附件：鹿邑县张店乡中心学校2024年度单位预算表</w:t>
      </w:r>
    </w:p>
    <w:p w14:paraId="077C965B">
      <w:pPr>
        <w:jc w:val="left"/>
        <w:rPr>
          <w:rFonts w:hint="eastAsia" w:ascii="黑体" w:hAnsi="黑体" w:eastAsia="黑体" w:cs="黑体"/>
          <w:color w:val="000000"/>
          <w:kern w:val="0"/>
          <w:sz w:val="21"/>
          <w:szCs w:val="21"/>
          <w:highlight w:val="none"/>
          <w:lang w:val="en-US" w:eastAsia="zh-CN"/>
        </w:rPr>
      </w:pPr>
    </w:p>
    <w:sectPr>
      <w:footerReference r:id="rId5" w:type="default"/>
      <w:pgSz w:w="11906" w:h="16838"/>
      <w:pgMar w:top="873" w:right="1746" w:bottom="1440" w:left="1746"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8BB0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8C84DE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dvCCqAICAAALBAAADgAAAAAAAAABACAAAAAfAQAAZHJzL2Uyb0Rv&#10;Yy54bWxQSwUGAAAAAAYABgBZAQAAkwUAAAAA&#10;">
              <v:fill on="f" focussize="0,0"/>
              <v:stroke on="f"/>
              <v:imagedata o:title=""/>
              <o:lock v:ext="edit" aspectratio="f"/>
              <v:textbox inset="0mm,0mm,0mm,0mm" style="mso-fit-shape-to-text:t;">
                <w:txbxContent>
                  <w:p w14:paraId="38C84DE4">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abstractNum w:abstractNumId="1">
    <w:nsid w:val="7BA83697"/>
    <w:multiLevelType w:val="singleLevel"/>
    <w:tmpl w:val="7BA8369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06E87F76"/>
    <w:rsid w:val="106A3524"/>
    <w:rsid w:val="28BC35E4"/>
    <w:rsid w:val="538B5B26"/>
    <w:rsid w:val="64BF65A5"/>
    <w:rsid w:val="6B273DB0"/>
    <w:rsid w:val="7DEC38C1"/>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36158;&#21551;&#32418;\Desktop\&#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36158;&#21551;&#32418;\Desktop\&#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36158;&#21551;&#32418;\Desktop\&#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jcl\Desktop\&#40575;&#37009;&#39044;&#31639;&#20844;&#24320;&#22270;&#34920;&#27169;&#26495;(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36158;&#21551;&#32418;\Desktop\&#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36158;&#21551;&#32418;\Desktop\&#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4220\Desktop\&#39044;&#31639;&#20844;&#24320;2024&#40575;&#37009;\&#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2671.35</c:v>
                </c:pt>
                <c:pt idx="1" c:formatCode="#.00&quot;万&quot;&quot;元&quot;">
                  <c:v>2472.87</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Lbls>
            <c:dLbl>
              <c:idx val="0"/>
              <c:layout>
                <c:manualLayout>
                  <c:x val="0"/>
                  <c:y val="-0.087419941366459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0188658345067297"/>
                  <c:y val="0.063620023490813"/>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delete val="1"/>
            </c:dLbl>
            <c:dLbl>
              <c:idx val="3"/>
              <c:delete val="1"/>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国有资本经营预算</c:v>
                </c:pt>
              </c:strCache>
            </c:strRef>
          </c:cat>
          <c:val>
            <c:numRef>
              <c:f>[鹿邑预算公开图表模板.xlsx]Sheet1!$D$21:$G$21</c:f>
              <c:numCache>
                <c:formatCode>#.00"万""元"</c:formatCode>
                <c:ptCount val="4"/>
                <c:pt idx="0">
                  <c:v>886.03</c:v>
                </c:pt>
                <c:pt idx="1">
                  <c:v>1785.32</c:v>
                </c:pt>
                <c:pt idx="2" c:formatCode="#0.00&quot;万&quot;&quot;元&quot;">
                  <c:v>0</c:v>
                </c:pt>
                <c:pt idx="3"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Lbls>
            <c:dLbl>
              <c:idx val="0"/>
              <c:layout>
                <c:manualLayout>
                  <c:x val="0.157894736842105"/>
                  <c:y val="-0.030092592592592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10921052631579"/>
                  <c:y val="0.062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1723.42</c:v>
                </c:pt>
                <c:pt idx="1">
                  <c:v>947.93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'[鹿邑预算公开图表模板(1).xlsx]Sheet1'!$D$67:$E$67</c:f>
              <c:strCache>
                <c:ptCount val="2"/>
                <c:pt idx="0">
                  <c:v>2024年</c:v>
                </c:pt>
                <c:pt idx="1">
                  <c:v>2023年</c:v>
                </c:pt>
              </c:strCache>
            </c:strRef>
          </c:cat>
          <c:val>
            <c:numRef>
              <c:f>'[鹿邑预算公开图表模板(1).xlsx]Sheet1'!$D$68:$E$68</c:f>
              <c:numCache>
                <c:formatCode>General</c:formatCode>
                <c:ptCount val="2"/>
                <c:pt idx="0">
                  <c:v>2671.35</c:v>
                </c:pt>
                <c:pt idx="1" c:formatCode="0.00_ ">
                  <c:v>2472.87</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6"/>
              </a:solidFill>
              <a:ln>
                <a:solidFill>
                  <a:schemeClr val="bg1"/>
                </a:solidFill>
              </a:ln>
              <a:effectLst/>
            </c:spPr>
          </c:dPt>
          <c:dPt>
            <c:idx val="1"/>
            <c:bubble3D val="0"/>
            <c:spPr>
              <a:solidFill>
                <a:schemeClr val="accent5"/>
              </a:solidFill>
              <a:ln>
                <a:solidFill>
                  <a:schemeClr val="bg1"/>
                </a:solidFill>
              </a:ln>
              <a:effectLst/>
            </c:spPr>
          </c:dPt>
          <c:dPt>
            <c:idx val="2"/>
            <c:bubble3D val="0"/>
            <c:spPr>
              <a:solidFill>
                <a:schemeClr val="accent4"/>
              </a:solidFill>
              <a:ln>
                <a:solidFill>
                  <a:schemeClr val="bg1"/>
                </a:solidFill>
              </a:ln>
              <a:effectLst/>
            </c:spPr>
          </c:dPt>
          <c:dPt>
            <c:idx val="3"/>
            <c:bubble3D val="0"/>
            <c:spPr>
              <a:solidFill>
                <a:schemeClr val="accent6">
                  <a:lumMod val="60000"/>
                </a:schemeClr>
              </a:solidFill>
              <a:ln>
                <a:solidFill>
                  <a:schemeClr val="bg1"/>
                </a:solidFill>
              </a:ln>
              <a:effectLst/>
            </c:spPr>
          </c:dPt>
          <c:dPt>
            <c:idx val="4"/>
            <c:bubble3D val="0"/>
            <c:spPr>
              <a:solidFill>
                <a:schemeClr val="accent5">
                  <a:lumMod val="60000"/>
                </a:schemeClr>
              </a:solidFill>
              <a:ln>
                <a:solidFill>
                  <a:schemeClr val="bg1"/>
                </a:solidFill>
              </a:ln>
              <a:effectLst/>
            </c:spPr>
          </c:dPt>
          <c:dPt>
            <c:idx val="5"/>
            <c:bubble3D val="0"/>
            <c:spPr>
              <a:solidFill>
                <a:schemeClr val="accent4">
                  <a:lumMod val="60000"/>
                </a:schemeClr>
              </a:solidFill>
              <a:ln>
                <a:solidFill>
                  <a:schemeClr val="bg1"/>
                </a:solidFill>
              </a:ln>
              <a:effectLst/>
            </c:spPr>
          </c:dPt>
          <c:dLbls>
            <c:dLbl>
              <c:idx val="0"/>
              <c:layout>
                <c:manualLayout>
                  <c:x val="0.0377590375211538"/>
                  <c:y val="-0.0027257422384635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0183227349251019"/>
                  <c:y val="0.35321859986262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177139320106526"/>
                  <c:y val="-0.023500505359297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461993020141814"/>
                  <c:y val="0.1110419906687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153241650294695"/>
                    </c:manualLayout>
                  </c15:layout>
                </c:ext>
              </c:extLst>
            </c:dLbl>
            <c:dLbl>
              <c:idx val="4"/>
              <c:layout>
                <c:manualLayout>
                  <c:x val="-0.177923026793027"/>
                  <c:y val="-0.26125073056692"/>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0935429388073276"/>
                  <c:y val="-0.39060977985583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教育支出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1303.06</c:v>
                </c:pt>
                <c:pt idx="1">
                  <c:v>212.27</c:v>
                </c:pt>
                <c:pt idx="2">
                  <c:v>130.49</c:v>
                </c:pt>
                <c:pt idx="3">
                  <c:v>139.5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45517866135278"/>
          <c:y val="0.93019049428286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32894736842105"/>
                  <c:y val="-0.0193529833295618"/>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1723.42</c:v>
                </c:pt>
                <c:pt idx="1"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三公经费支出预算变动情况图</a:t>
            </a:r>
          </a:p>
        </c:rich>
      </c:tx>
      <c:layout/>
      <c:overlay val="0"/>
      <c:spPr>
        <a:noFill/>
        <a:ln>
          <a:noFill/>
        </a:ln>
        <a:effectLst/>
      </c:spPr>
    </c:title>
    <c:autoTitleDeleted val="0"/>
    <c:plotArea>
      <c:layout>
        <c:manualLayout>
          <c:layoutTarget val="inner"/>
          <c:xMode val="edge"/>
          <c:yMode val="edge"/>
          <c:x val="0.0817781337605126"/>
          <c:y val="0.169975462859692"/>
          <c:w val="0.892724602856761"/>
          <c:h val="0.722150345750613"/>
        </c:manualLayout>
      </c:layout>
      <c:barChart>
        <c:barDir val="col"/>
        <c:grouping val="clustered"/>
        <c:varyColors val="0"/>
        <c:ser>
          <c:idx val="0"/>
          <c:order val="0"/>
          <c:spPr>
            <a:solidFill>
              <a:schemeClr val="accent1"/>
            </a:solidFill>
            <a:ln>
              <a:noFill/>
            </a:ln>
            <a:effectLst/>
          </c:spPr>
          <c:invertIfNegative val="0"/>
          <c:dLbls>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[鹿邑预算公开图表模板.xlsx]Sheet1!$D$174:$E$174</c:f>
              <c:strCache>
                <c:ptCount val="2"/>
                <c:pt idx="0">
                  <c:v>2024年</c:v>
                </c:pt>
                <c:pt idx="1">
                  <c:v>2023年</c:v>
                </c:pt>
              </c:strCache>
            </c:strRef>
          </c:cat>
          <c:val>
            <c:numRef>
              <c:f>[鹿邑预算公开图表模板.xlsx]Sheet1!$D$175:$E$175</c:f>
              <c:numCache>
                <c:formatCode>0.00_ </c:formatCode>
                <c:ptCount val="2"/>
                <c:pt idx="0">
                  <c:v>0</c:v>
                </c:pt>
                <c:pt idx="1">
                  <c:v>0</c:v>
                </c:pt>
              </c:numCache>
            </c:numRef>
          </c:val>
        </c:ser>
        <c:dLbls>
          <c:showLegendKey val="0"/>
          <c:showVal val="1"/>
          <c:showCatName val="0"/>
          <c:showSerName val="0"/>
          <c:showPercent val="0"/>
          <c:showBubbleSize val="0"/>
        </c:dLbls>
        <c:gapWidth val="246"/>
        <c:overlap val="-28"/>
        <c:axId val="263785593"/>
        <c:axId val="438893198"/>
      </c:barChart>
      <c:catAx>
        <c:axId val="2637855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893198"/>
        <c:crosses val="autoZero"/>
        <c:auto val="1"/>
        <c:lblAlgn val="ctr"/>
        <c:lblOffset val="100"/>
        <c:noMultiLvlLbl val="0"/>
      </c:catAx>
      <c:valAx>
        <c:axId val="438893198"/>
        <c:scaling>
          <c:orientation val="minMax"/>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7855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d6750-078b-44a7-b10b-144c79d0a4dd}">
  <ds:schemaRefs/>
</ds:datastoreItem>
</file>

<file path=customXml/itemProps3.xml><?xml version="1.0" encoding="utf-8"?>
<ds:datastoreItem xmlns:ds="http://schemas.openxmlformats.org/officeDocument/2006/customXml" ds:itemID="{24061fa6-e0b8-4694-8f17-18c756171025}">
  <ds:schemaRefs/>
</ds:datastoreItem>
</file>

<file path=customXml/itemProps4.xml><?xml version="1.0" encoding="utf-8"?>
<ds:datastoreItem xmlns:ds="http://schemas.openxmlformats.org/officeDocument/2006/customXml" ds:itemID="{02c99a21-c88b-44c9-9416-fd6f74db3d69}">
  <ds:schemaRefs/>
</ds:datastoreItem>
</file>

<file path=docProps/app.xml><?xml version="1.0" encoding="utf-8"?>
<Properties xmlns="http://schemas.openxmlformats.org/officeDocument/2006/extended-properties" xmlns:vt="http://schemas.openxmlformats.org/officeDocument/2006/docPropsVTypes">
  <Pages>14</Pages>
  <Words>4159</Words>
  <Characters>4764</Characters>
  <TotalTime>0</TotalTime>
  <ScaleCrop>false</ScaleCrop>
  <LinksUpToDate>false</LinksUpToDate>
  <CharactersWithSpaces>4779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2024-08-14T07:10:05Z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BF76CD38DD77498BB7F6815533CCD939_13</vt:lpwstr>
  </property>
</Properties>
</file>