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DF38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66068A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F61A86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7D9D76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CCA151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45612B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0C2DC2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B7D6A7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329022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鹿邑县植保植检站</w:t>
      </w:r>
    </w:p>
    <w:p w14:paraId="1AA528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 w14:paraId="0801DE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15F89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77FB4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66C74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F67E6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EBF11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9FE23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A9205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27F056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7C2531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鹿邑县植保植检站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643862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52D6EE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2BDF0E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鹿邑县植保植检站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58DF6A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287EB3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鹿邑县植保植检站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578FC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1DAD6B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0EFCA2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2E0E3D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70977D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16D929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360521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43E1FE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4351B7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5AA27E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685EF4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3F89F0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4A7DB0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31909E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70D279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7160E5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247855B1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5862E8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鹿邑县植保植检站概况</w:t>
      </w:r>
    </w:p>
    <w:p w14:paraId="7ADB1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536674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7AC722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鹿邑县植保植检站为公益I类事业单位，机构规格为正股级，经费实行财政全额供给,是鹿邑县农业农村局所属二级机构。鹿邑县植保植检站编制30名，临时编制8名。其中站长1名，副站长2名。</w:t>
      </w:r>
    </w:p>
    <w:p w14:paraId="44DC98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43417F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firstLine="664" w:firstLineChars="200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(1)负责农作物重大病虫草鼠害监测与预防工作。</w:t>
      </w:r>
    </w:p>
    <w:p w14:paraId="47CA7D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firstLine="664" w:firstLineChars="200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(2)负责调查病虫动态和技术指导。</w:t>
      </w:r>
    </w:p>
    <w:p w14:paraId="7CC035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firstLine="664" w:firstLineChars="200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(3)开展植保技术、宣传和普及。</w:t>
      </w:r>
    </w:p>
    <w:p w14:paraId="0946FE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firstLine="664" w:firstLineChars="200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(4)负责新农药(械)试验、示范、推广工作。</w:t>
      </w:r>
    </w:p>
    <w:p w14:paraId="288B14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firstLine="664" w:firstLineChars="200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(5)负责植保新技术的开发利用和培训工作。</w:t>
      </w:r>
    </w:p>
    <w:p w14:paraId="10575F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firstLine="664" w:firstLineChars="200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(6)承担国内植物检疫工作，组织植物检疫性有害生物普查、监测和治理。</w:t>
      </w:r>
    </w:p>
    <w:p w14:paraId="319AE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50A960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本预算构成为鹿邑县植保植检站本级预算。</w:t>
      </w:r>
    </w:p>
    <w:p w14:paraId="65051A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BB2A03B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7ECD6F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鹿邑县植保植检站2024年单位预算情况说明</w:t>
      </w:r>
    </w:p>
    <w:p w14:paraId="54201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5D775C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鹿邑县植保植检站单位2024年收入总计692.41万元，支出总计692.41万元，与2023年预算相比，收、支总计减少452.67万元，下降39.53%，主要原因是：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9DE13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A8A2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758B03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鹿邑县植保植检站单位2024年收入合计692.41万元，其中：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212.41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480.00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4D0B5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D02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36512A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鹿邑县植保植检站单位2024年支出合计692.41万元，其中：基本支出208.81万元，占30.16%；项目支出483.60万元，占69.84%。</w:t>
      </w:r>
    </w:p>
    <w:p w14:paraId="751240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2341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39401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318BF3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鹿邑县植保植检站单位2024年一般公共预算收支预算692.41万元，政府性基金收支预算0.00万元，国有资本经营预算0.00万元。与2023年相比，一般公共预算收支预算减少452.67万元，下降39.53%，主要原因是：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C6C87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4717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4BE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55D71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鹿邑县植保植检站单位2024年一般公共预算支出年初预算为212.41万元。其中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基本支出208.81万元，占98.31%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3DCA7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1、社会保障和就业支出25.80万元，占12.15%。其中：行政事业单位养老支出（款）机关事业单位基本养老保险缴费支出（项）25.80万元；</w:t>
      </w:r>
    </w:p>
    <w:p w14:paraId="71071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2、卫生健康支出13.20万元，占6.21%。其中：行政事业单位医疗（款）事业单位医疗（项）13.20万元；</w:t>
      </w:r>
    </w:p>
    <w:p w14:paraId="559F7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3、农林水支出147.79万元，占69.58%。其中：农业农村（款）事业运行（项）147.79万元；</w:t>
      </w:r>
    </w:p>
    <w:p w14:paraId="015E3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4、住房保障支出25.62万元，占12.06%。其中：住房改革支出（款）住房公积金（项）25.62万元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C7D4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7045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C56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44095F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鹿邑县植保植检站单位2024年一般公共预算基本支出年初预算为208.81万元，其中：人员经费支出205.81万元，占98.56%；公用经费支出3.00万元，占1.44%。</w:t>
      </w:r>
    </w:p>
    <w:p w14:paraId="497356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32804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7F3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2480E66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植保植检站单位2024年一般公共预算基本支出年初预算为208.81万元，其中：人员经费支出205.81万元，占98.56%；主要包括：基本工资76.28万元、绩效工资64.91万元、机关事业单位基本养老保险缴费25.80万元、职工基本医疗保险缴费13.20万元、住房公积金25.62万元。公用经费支出3.00万元，占1.44%。主要包括：办公费3.00万元。</w:t>
      </w:r>
    </w:p>
    <w:p w14:paraId="419159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621D6C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鹿邑县植保植检站2024年单位机构运行经费支出预算3.00万元，主要保障机关机构正常运转及正常履职需要的办公费、水电费、物业费、维修费、差旅费等支出，与2023年相比增加1.20万元，增长66.67%，主要原因：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48798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4C13B4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植保植检站2024年单位预算支出692.41万元，其中：301工资福利支出205.81万元，主要包括：基本工资76.28万元、绩效工资64.91万元、机关事业单位基本养老保险缴费25.80万元、职工基本医疗保险缴费13.20万元、住房公积金25.62万元；302商品和服务支出486.60万元，主要包括：办公费3.00万元、其他商品和服务支出483.60万元。</w:t>
      </w:r>
    </w:p>
    <w:p w14:paraId="08399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5EEB8E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鹿邑县植保植检站单位2024年“三公”经费预算为0.00万元。2024年“三公”经费支出预算数较2023年持平，主要原因是：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B0257F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69D83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4A9DD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F87C6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F8F6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3121E8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鹿邑县植保植检站2024年无政府性基金预算拨款安排的支出。</w:t>
      </w:r>
    </w:p>
    <w:p w14:paraId="7B651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49ED45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鹿邑县植保植检站2024年无国有资本经营预算拨款安排的支出。</w:t>
      </w:r>
    </w:p>
    <w:p w14:paraId="3D855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6A0ECC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291C9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7E7881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692.41万元，其中：人员经费支出205.81万元，公用经费支出3.00万元，项目支出总额483.60万元。支出项目共6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16E81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2A0FB6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27247B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0E2647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33F640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鹿邑县植保植检站单位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负责管理的专项转移支付项目共有0项，我单位无负责管理的专项转移支付项目资金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。我单位将按照《预算法》等有关规定,积极做好项目分配前期准备工作，在规定的时间内向财政部门提出资金分配意见，根据有关要求做好项目申报公开等相关工作。</w:t>
      </w:r>
    </w:p>
    <w:p w14:paraId="781750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3E4437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鹿邑县植保植检站2024年没有债务收入支出项目安排。</w:t>
      </w:r>
    </w:p>
    <w:p w14:paraId="41BCB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0BF152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22ECFBD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0FCC49E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699DEE1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708591C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1BC97A2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18395CF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4590B3C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0205DD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1C86511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68DD584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3FB2C3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07DE726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57C9B27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附件：鹿邑县植保植检站2024年度单位预算表</w:t>
      </w:r>
    </w:p>
    <w:p w14:paraId="46255668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351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3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E03B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l1uVLQAAAABQEAAA8AAAAAAAAAAQAgAAAAIgAAAGRycy9kb3ducmV2&#10;LnhtbFBLAQIUABQAAAAIAIdO4kALkeBJBAIAAAw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9E03B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singleLevel"/>
    <w:tmpl w:val="59ADCA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wODc2ZDNlZmMwMTMwODUwODU2Njk5NzJmYmYxMjYifQ=="/>
  </w:docVars>
  <w:rsids>
    <w:rsidRoot w:val="00000000"/>
    <w:rsid w:val="45011303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4" Type="http://schemas.microsoft.com/office/2011/relationships/chartColorStyle" Target="colors5.xml"/><Relationship Id="rId3" Type="http://schemas.microsoft.com/office/2011/relationships/chartStyle" Target="style5.xml"/><Relationship Id="rId2" Type="http://schemas.openxmlformats.org/officeDocument/2006/relationships/themeOverride" Target="../theme/themeOverrid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4" Type="http://schemas.microsoft.com/office/2011/relationships/chartColorStyle" Target="colors7.xml"/><Relationship Id="rId3" Type="http://schemas.microsoft.com/office/2011/relationships/chartStyle" Target="style7.xml"/><Relationship Id="rId2" Type="http://schemas.openxmlformats.org/officeDocument/2006/relationships/themeOverride" Target="../theme/themeOverrid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4" Type="http://schemas.microsoft.com/office/2011/relationships/chartColorStyle" Target="colors6.xml"/><Relationship Id="rId3" Type="http://schemas.microsoft.com/office/2011/relationships/chartStyle" Target="style6.xml"/><Relationship Id="rId2" Type="http://schemas.openxmlformats.org/officeDocument/2006/relationships/themeOverride" Target="../theme/themeOverrid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692.41</c:v>
                </c:pt>
                <c:pt idx="1" c:formatCode="#,##0.00">
                  <c:v>1145.08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4874CB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EE822F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2BA02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75BD42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265511797079867"/>
                  <c:y val="-0.0026078329122843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85163995432943"/>
                  <c:y val="-0.14417845218254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82321490192675"/>
                  <c:y val="0.52101835405565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25627636893552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4730680027491"/>
                  <c:y val="0.19803248560625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480</c:v>
                </c:pt>
                <c:pt idx="1">
                  <c:v>212.41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4874CB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EE822F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#0.00"万""元"</c:formatCode>
                <c:ptCount val="2"/>
                <c:pt idx="0">
                  <c:v>208.81</c:v>
                </c:pt>
                <c:pt idx="1">
                  <c:v>483.6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874CB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692.41</c:v>
                </c:pt>
                <c:pt idx="1">
                  <c:v>1145.08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>
                <a:lumMod val="15000"/>
                <a:lumOff val="85000"/>
              </a:sys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ysClr val="window" lastClr="FFFFFF">
                  <a:lumMod val="90200"/>
                </a:sys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4874CB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EE822F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2BA02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75BD42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30C0B4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E54C5E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4035505024457"/>
                  <c:y val="0.054401440946034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0.10516351118760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528691478554675"/>
                  <c:y val="-0.13476764199655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20022960210192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3179892354612"/>
                  <c:y val="0.036122626294544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[鹿邑预算公开图表模板.xlsx]Sheet1!$D$119:$D$124</c:f>
              <c:strCache>
                <c:ptCount val="6"/>
                <c:pt idx="0">
                  <c:v>社会保障和就业支出</c:v>
                </c:pt>
                <c:pt idx="1">
                  <c:v>卫生健康支出</c:v>
                </c:pt>
                <c:pt idx="2">
                  <c:v>农林水支出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[鹿邑预算公开图表模板.xlsx]Sheet1!$E$119:$E$124</c:f>
              <c:numCache>
                <c:formatCode>#.00"万""元"</c:formatCode>
                <c:ptCount val="6"/>
                <c:pt idx="0">
                  <c:v>25.8</c:v>
                </c:pt>
                <c:pt idx="1">
                  <c:v>13.2</c:v>
                </c:pt>
                <c:pt idx="2">
                  <c:v>147.79</c:v>
                </c:pt>
                <c:pt idx="3">
                  <c:v>25.62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707656612529002"/>
          <c:y val="0.88227194492254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4874CB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EE822F"/>
              </a:solidFill>
              <a:ln>
                <a:solidFill>
                  <a:sysClr val="window" lastClr="FFFFFF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>
                        <a:lumMod val="75000"/>
                        <a:lumOff val="2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ysClr val="windowText" lastClr="000000">
                          <a:lumMod val="35000"/>
                          <a:lumOff val="65000"/>
                        </a:sys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[鹿邑预算公开图表模板.xlsx]Sheet1!$D$144:$D$145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[鹿邑预算公开图表模板.xlsx]Sheet1!$E$144:$E$145</c:f>
              <c:numCache>
                <c:formatCode>#.00"万""元"</c:formatCode>
                <c:ptCount val="2"/>
                <c:pt idx="0">
                  <c:v>205.81</c:v>
                </c:pt>
                <c:pt idx="1" c:formatCode="#0.00&quot;万&quot;&quot;元&quot;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10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0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</cs:dataPoint3D>
  <cs:dataPointLine>
    <cs:lnRef idx="0">
      <cs:styleClr val="auto"/>
    </cs:lnRef>
    <cs:fillRef idx="1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65000"/>
          <a:lumOff val="35000"/>
        </a:sysClr>
      </a:solidFill>
      <a:ln w="9525">
        <a:solidFill>
          <a:sysClr val="windowText" lastClr="000000">
            <a:lumMod val="65000"/>
            <a:lumOff val="35000"/>
          </a:sysClr>
        </a:solidFill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" lastClr="FFFFFF">
            <a:lumMod val="902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75000"/>
            <a:lumOff val="25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400" b="1" kern="120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>
        <a:solidFill>
          <a:sysClr val="windowText" lastClr="000000">
            <a:lumMod val="15000"/>
            <a:lumOff val="85000"/>
          </a:sysClr>
        </a:solidFill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0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>
        <a:solidFill>
          <a:sysClr val="window" lastClr="FFFFFF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" lastClr="FFFFFF">
            <a:lumMod val="902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400" b="1" kern="120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0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>
        <a:solidFill>
          <a:sysClr val="window" lastClr="FFFFFF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" lastClr="FFFFFF">
            <a:lumMod val="902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400" b="1" kern="120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0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>
        <a:solidFill>
          <a:sysClr val="window" lastClr="FFFFFF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" lastClr="FFFFFF">
            <a:lumMod val="902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400" b="1" kern="120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ysClr val="windowText" lastClr="000000">
        <a:lumMod val="65000"/>
        <a:lumOff val="35000"/>
      </a:sysClr>
    </cs:fontRef>
    <cs:defRPr sz="1000" kern="1200"/>
  </cs:axisTitle>
  <cs:categoryAxis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chartArea>
  <cs:dataLabel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000" kern="1200"/>
  </cs:dataLabel>
  <cs:dataLabelCallout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solidFill>
        <a:sysClr val="window" lastClr="FFFFFF"/>
      </a:solidFill>
      <a:ln>
        <a:solidFill>
          <a:sysClr val="windowText" lastClr="000000">
            <a:lumMod val="25000"/>
            <a:lumOff val="75000"/>
          </a:sys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>
        <a:solidFill>
          <a:sysClr val="window" lastClr="FFFFFF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ysClr val="windowText" lastClr="000000"/>
    </cs:fontRef>
    <cs:spPr>
      <a:ln w="25400">
        <a:solidFill>
          <a:sysClr val="window" lastClr="FFFFFF"/>
        </a:solidFill>
      </a:ln>
    </cs:spPr>
  </cs:dataPoint3D>
  <cs:dataPointLine>
    <cs:lnRef idx="0">
      <cs:styleClr val="auto"/>
    </cs:lnRef>
    <cs:fillRef idx="0"/>
    <cs:effectRef idx="0"/>
    <cs:fontRef idx="minor">
      <a:sysClr val="windowText" lastClr="000000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ysClr val="windowText" lastClr="000000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ysClr val="windowText" lastClr="000000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ysClr val="windowText" lastClr="000000">
        <a:lumMod val="65000"/>
        <a:lumOff val="35000"/>
      </a:sysClr>
    </cs:fontRef>
    <cs:spPr>
      <a:noFill/>
      <a:ln w="9525" cap="flat" cmpd="sng" algn="ctr">
        <a:solidFill>
          <a:sysClr val="windowText" lastClr="000000">
            <a:lumMod val="15000"/>
            <a:lumOff val="85000"/>
          </a:sysClr>
        </a:solidFill>
        <a:round/>
      </a:ln>
    </cs:spPr>
    <cs:defRPr sz="900" kern="1200"/>
  </cs:dataTable>
  <cs:downBar>
    <cs:lnRef idx="0"/>
    <cs:fillRef idx="0"/>
    <cs:effectRef idx="0"/>
    <cs:fontRef idx="minor">
      <a:sysClr val="windowText" lastClr="000000"/>
    </cs:fontRef>
    <cs:spPr>
      <a:solidFill>
        <a:sysClr val="windowText" lastClr="000000">
          <a:lumMod val="75000"/>
          <a:lumOff val="25000"/>
        </a:sysClr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downBar>
  <cs:drop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dropLine>
  <cs:errorBa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errorBar>
  <cs:floor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floor>
  <cs:gridlineMaj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" lastClr="FFFFFF">
            <a:lumMod val="90200"/>
          </a:sysClr>
        </a:solidFill>
        <a:round/>
      </a:ln>
    </cs:spPr>
  </cs:gridlineMajor>
  <cs:gridlineMinor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"/>
            <a:lumOff val="95000"/>
          </a:sysClr>
        </a:solidFill>
        <a:round/>
      </a:ln>
    </cs:spPr>
  </cs:gridlineMinor>
  <cs:hiLo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50000"/>
            <a:lumOff val="50000"/>
          </a:sysClr>
        </a:solidFill>
        <a:round/>
      </a:ln>
    </cs:spPr>
  </cs:hiLoLine>
  <cs:leader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leaderLine>
  <cs:legend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legend>
  <cs:plotArea mods="allowNoFillOverride allowNoLineOverride">
    <cs:lnRef idx="0"/>
    <cs:fillRef idx="0"/>
    <cs:effectRef idx="0"/>
    <cs:fontRef idx="minor">
      <a:sysClr val="windowText" lastClr="000000"/>
    </cs:fontRef>
  </cs:plotArea>
  <cs:plotArea3D mods="allowNoFillOverride allowNoLineOverride">
    <cs:lnRef idx="0"/>
    <cs:fillRef idx="0"/>
    <cs:effectRef idx="0"/>
    <cs:fontRef idx="minor">
      <a:sysClr val="windowText" lastClr="000000"/>
    </cs:fontRef>
  </cs:plotArea3D>
  <cs:series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seriesAxis>
  <cs:seriesLine>
    <cs:lnRef idx="0"/>
    <cs:fillRef idx="0"/>
    <cs:effectRef idx="0"/>
    <cs:fontRef idx="minor">
      <a:sysClr val="windowText" lastClr="000000"/>
    </cs:fontRef>
    <cs:spPr>
      <a:ln w="9525" cap="flat" cmpd="sng" algn="ctr">
        <a:solidFill>
          <a:sysClr val="windowText" lastClr="000000">
            <a:lumMod val="35000"/>
            <a:lumOff val="65000"/>
          </a:sysClr>
        </a:solidFill>
        <a:round/>
      </a:ln>
    </cs:spPr>
  </cs:seriesLine>
  <cs:title>
    <cs:lnRef idx="0"/>
    <cs:fillRef idx="0"/>
    <cs:effectRef idx="0"/>
    <cs:fontRef idx="minor">
      <a:sysClr val="windowText" lastClr="000000">
        <a:lumMod val="75000"/>
        <a:lumOff val="25000"/>
      </a:sysClr>
    </cs:fontRef>
    <cs:defRPr sz="1400" b="1" kern="1200" baseline="0"/>
  </cs:title>
  <cs:trendline>
    <cs:lnRef idx="0">
      <cs:styleClr val="auto"/>
    </cs:lnRef>
    <cs:fillRef idx="0"/>
    <cs:effectRef idx="0"/>
    <cs:fontRef idx="minor">
      <a:sysClr val="windowText" lastClr="000000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trendlineLabel>
  <cs:upBar>
    <cs:lnRef idx="0"/>
    <cs:fillRef idx="0"/>
    <cs:effectRef idx="0"/>
    <cs:fontRef idx="minor">
      <a:sysClr val="windowText" lastClr="000000"/>
    </cs:fontRef>
    <cs:spPr>
      <a:solidFill>
        <a:sysClr val="window" lastClr="FFFFFF"/>
      </a:solidFill>
      <a:ln w="9525" cap="flat" cmpd="sng" algn="ctr">
        <a:solidFill>
          <a:sysClr val="windowText" lastClr="000000">
            <a:lumMod val="65000"/>
            <a:lumOff val="35000"/>
          </a:sysClr>
        </a:solidFill>
        <a:round/>
      </a:ln>
    </cs:spPr>
  </cs:upBar>
  <cs:valueAxis>
    <cs:lnRef idx="0"/>
    <cs:fillRef idx="0"/>
    <cs:effectRef idx="0"/>
    <cs:fontRef idx="minor">
      <a:sysClr val="windowText" lastClr="000000">
        <a:lumMod val="65000"/>
        <a:lumOff val="35000"/>
      </a:sysClr>
    </cs:fontRef>
    <cs:defRPr sz="900" kern="1200"/>
  </cs:valueAxis>
  <cs:wall>
    <cs:lnRef idx="0"/>
    <cs:fillRef idx="0"/>
    <cs:effectRef idx="0"/>
    <cs:fontRef idx="minor">
      <a:sysClr val="windowText" lastClr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4fa34-1d0f-4bec-addf-393ef331e9a7}">
  <ds:schemaRefs/>
</ds:datastoreItem>
</file>

<file path=customXml/itemProps3.xml><?xml version="1.0" encoding="utf-8"?>
<ds:datastoreItem xmlns:ds="http://schemas.openxmlformats.org/officeDocument/2006/customXml" ds:itemID="{82f38f49-6c2d-4f47-9b2f-bc32a16b221c}">
  <ds:schemaRefs/>
</ds:datastoreItem>
</file>

<file path=customXml/itemProps4.xml><?xml version="1.0" encoding="utf-8"?>
<ds:datastoreItem xmlns:ds="http://schemas.openxmlformats.org/officeDocument/2006/customXml" ds:itemID="{d8ce973b-89d0-4cc8-8c21-1e1a6d4f9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6701</Words>
  <Characters>8347</Characters>
  <TotalTime>0</TotalTime>
  <ScaleCrop>false</ScaleCrop>
  <LinksUpToDate>false</LinksUpToDate>
  <CharactersWithSpaces>8447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桀骜</cp:lastModifiedBy>
  <cp:lastPrinted>2024-01-27T03:01:00Z</cp:lastPrinted>
  <dcterms:modified xsi:type="dcterms:W3CDTF">2024-10-10T09:51:57Z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2052-12.1.0.18276</vt:lpwstr>
  </property>
  <property fmtid="{D5CDD505-2E9C-101B-9397-08002B2CF9AE}" pid="5" name="ICV">
    <vt:lpwstr>91ABC4CA329F419BAA61F7ED45304FEB_13</vt:lpwstr>
  </property>
</Properties>
</file>