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C48C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E0FB3C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93652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395D0B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9D7D98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B17D4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932C98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2F74F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66AA42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鹿邑县公路事业发展中心</w:t>
      </w:r>
    </w:p>
    <w:p w14:paraId="0C1F7C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06BB75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26337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44AA1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5EA82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BC97C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96171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0B722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202A6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420926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60" w:lineRule="atLeas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70F194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鹿邑县公路事业发展中心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042E3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0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59BC58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二、鹿邑县公路事业发展中心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36C931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鹿邑县公路事业发展中心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2F58DD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78B5D9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鹿邑县公路事业发展中心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13378E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44FCAB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43FBA9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035A70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62EB3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693CC7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5CB871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7E656D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75F19F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0D87B4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138094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654B36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56FEFC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2D785B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47E5BC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5500D8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6C551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305DDD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6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鹿邑县公路事业发展中心概况</w:t>
      </w:r>
    </w:p>
    <w:p w14:paraId="4FE54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79174D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3081C4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公路管理局是主管全县国、省道干线公路管养工作的主管部门，机构规格为正科级。局机关内设科室10个，其中包括：办公室、人事股、计划统计股、养护股、工程股、财务股、审计股、法制安全股、材料设备股、路产路权管理股。所属事业单位0个。</w:t>
      </w:r>
    </w:p>
    <w:p w14:paraId="532C2B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22D196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1、贯彻落实国家、省、市关于公路工作的方针、政策和法规，执行公路发展规划；在县委、县政府的领导下，负责本辖区的公路建设、公路养护、公路通行费征收和干线公路路政管理工作。</w:t>
      </w:r>
    </w:p>
    <w:p w14:paraId="5500EE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2、负责编报本辖区国、省干线公路的发展规划。</w:t>
      </w:r>
    </w:p>
    <w:p w14:paraId="3C9D72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3、负责本辖区国、省干线公路建设项目的实施和管理，保证公路建设质量。</w:t>
      </w:r>
    </w:p>
    <w:p w14:paraId="014326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4、负责本辖区国、省干线公路的养护管理，组织公路中、小修工程的实施，保持公路完好。</w:t>
      </w:r>
    </w:p>
    <w:p w14:paraId="1BF187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5、按照《中华人民共和国公路法》保护公路路产路权，保障国、省干线公路畅通。</w:t>
      </w:r>
    </w:p>
    <w:p w14:paraId="375C4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二、鹿邑县公路事业发展中心预算单位构成</w:t>
      </w:r>
    </w:p>
    <w:p w14:paraId="2332E5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6" w:lineRule="atLeas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纳入本部门2024年度部门预算编制范围的单位共一个：鹿邑县公路事业发展中心本级，无二级预算单位。</w:t>
      </w:r>
    </w:p>
    <w:p w14:paraId="5E91561E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62ABB6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鹿邑县公路事业发展中心2024年部门预算情况说明</w:t>
      </w:r>
    </w:p>
    <w:p w14:paraId="4A9D3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22AE95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鹿邑县公路事业发展中心2024年收入总计15776.22万元，支出总计15776.22万元，与2023年预算相比，收、支总计减少266.58万元，下降1.66%，主要原因是：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2AF84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775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290E05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鹿邑县公路事业发展中心2024年收入合计15776.22万元，其中：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6889.28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8886.94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75551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</w:p>
    <w:p w14:paraId="6C0FA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692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773B91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鹿邑县公路事业发展中心2024年支出合计15776.22万元，其中：基本支出698.41万元，占4.43%；项目支出15077.81万元，占95.57%。</w:t>
      </w:r>
    </w:p>
    <w:p w14:paraId="597416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B429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44434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3B0D3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鹿邑县公路事业发展中心2024年一般公共预算收支预算15776.22万元，政府性基金收支预算0.00万元，国有资本经营预算0.00万元。与2023年相比，一般公共预算收支预算增加4733.42万元，增长42.86%，主要原因是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：******；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政府性基金收支预算减少5000.00万元，下降100.00%，主要原因是：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7F642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</w:p>
    <w:p w14:paraId="199E4C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660015"/>
            <wp:effectExtent l="4445" t="4445" r="15875" b="17780"/>
            <wp:docPr id="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34D8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98E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48E81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鹿邑县公路事业发展中心2024年一般公共预算支出年初预算为6889.28万元。其中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基本支出698.41万元，占10.14%；项目支出6190.87万元，占89.86%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36317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1、社会保障和就业（类）支出3.30万元，占0.05%。其中：行政事业单位养老支出（款）机关事业单位基本养老保险缴费支出3.06万元，其他社会保障和就业支出（款）其他社会保障和就业支出（项）0.24万元；</w:t>
      </w:r>
    </w:p>
    <w:p w14:paraId="04A1A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2、卫生健康（类）支出1.60万元，占0.02%。其中：行政事业单位医疗（款）事业单位医疗（项）1.23万元，其他行政事业单位医疗支出（款）其他行政事业单位医疗支出（项）0.37万元；</w:t>
      </w:r>
    </w:p>
    <w:p w14:paraId="62945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3、交通运输（类）支出6882.08万元，占99.90%。其中：公路水路运输（款）公路养护（项）6,867.12万元，公路水路运输（款）公路运输管理（项）9.27万元，公路水路运输（款）其他公路水路运输支出（项）5.69万元；</w:t>
      </w:r>
    </w:p>
    <w:p w14:paraId="37D75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4、住房保障（类）支出2.30万元，占0.03%。住房改革支出（款）住房公积金（项）支出2.30万元。</w:t>
      </w:r>
    </w:p>
    <w:p w14:paraId="5EF09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311525"/>
            <wp:effectExtent l="4445" t="4445" r="10795" b="6350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5C0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29DFFD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鹿邑县公路事业发展中心2024年一般公共预算基本支出年初预算为698.41万元，其中：人员经费支出698.23万元，占99.97%；公用经费支出0.18万元，占0.03%。</w:t>
      </w:r>
    </w:p>
    <w:p w14:paraId="61915F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51400" cy="3315970"/>
            <wp:effectExtent l="4445" t="4445" r="825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9594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</w:p>
    <w:p w14:paraId="347B8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2F1413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一般公共预算基本支出年初预算为698.41万元，其中：人员经费支出698.23万元，占99.97%；主要包括：基本工资685.65万元、津贴补贴0.83万元、绩效工资4.33万元、机关事业单位基本养老保险缴费3.06万元、医疗保险缴费1.23万元、其他社会保障缴费0.61万元、住房公积金2.30万元、退休费0.23万元。公用经费支出0.18万元，占0.03%。主要包括：办公费0.18万元。</w:t>
      </w:r>
    </w:p>
    <w:p w14:paraId="64DF2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4E5A19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鹿邑县公路事业发展中心2024年机构运行经费支出预算0.18万元，主要保障机关机构正常运转及正常履职需要的办公费、水电费、物业费、维修费、差旅费等支出，与2023年相比减少0.06万元，下降25.00%，主要原因：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5BB3D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73B875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公路事业发展中心2024年预算支出15776.23万元，其中：301工资福利支出1568.38万元，主要包括：基本工资1555.16万元、津贴补贴0.83万元、绩效工资4.33万元、机关事业单位基本养老保险缴费3.06万元、医疗保险缴费1.23万元、其他社会保障缴费1.14万元、住房公积金2.30万元、其他工资福利性支出0.33万元；302商品和服务支出654.27万元，主要包括：办公费11.95万元、其他商品服务支出513.50万元、其他交通费用128.82万元；303对个人和家庭的补助支出5.92万元，主要包括：退休费0.23万元、其他对个人和家庭的补助5.69万元；309资本性支出（基本建设）13547.66万元，主要包括：基础设施建设13547.66万元等；</w:t>
      </w:r>
    </w:p>
    <w:p w14:paraId="0C50C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2DF1B2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C6258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2B913D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0FA4A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8EB3E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0BF1E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4C7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0919B8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鹿邑县公路事业发展中心2024年无政府性基金预算拨款安排的支出。</w:t>
      </w:r>
    </w:p>
    <w:p w14:paraId="54739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6DDDA9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鹿邑县公路事业发展中心2024年无国有资本经营预算拨款安排的支出。</w:t>
      </w:r>
    </w:p>
    <w:p w14:paraId="5C40E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07D39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鹿邑县公路事业发展中心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40906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5E89CC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鹿邑县公路事业发展中心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15776.22万元，其中：人员经费支出698.23万元，公用经费支出0.18万元，项目支出总额15077.81万元。支出项目共41个，其中：预算支出100万元及100万元以上的重点项目16个，支出总额14672.85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7DA6D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4F2AFC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2CD967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鹿邑县公路事业发展中心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23E627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236A5D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鹿邑县公路事业发展中心负责管理的专项转移支付项目共有0项，我单位无负责管理的专项转移支付项目资金。</w:t>
      </w:r>
    </w:p>
    <w:p w14:paraId="34270F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5A5E80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鹿邑县公路事业发展中心2024年没有债务收入支出项目安排。</w:t>
      </w:r>
    </w:p>
    <w:p w14:paraId="6794D0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684C43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402A11D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020FDB2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BB5D50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3B6DC9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19D20A6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181DAA0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16D27F4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034953C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6613EF4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50149B4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2F41F86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7DD4F57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27E449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6C2050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附件：鹿邑县公路事业发展中心2024年度部门</w:t>
      </w: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预算表</w:t>
      </w:r>
    </w:p>
    <w:p w14:paraId="0D54F507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24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91B5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BTJN88DAgAACw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D91B5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5E32139"/>
    <w:rsid w:val="1B0D10ED"/>
    <w:rsid w:val="524A5149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15776.22</c:v>
                </c:pt>
                <c:pt idx="1" c:formatCode="#,##0.00">
                  <c:v>16042.8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0.21452837079940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209495953854931"/>
                  <c:y val="-5.34826351405454e-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8886.94</c:v>
                </c:pt>
                <c:pt idx="1">
                  <c:v>6889.28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70555681048114"/>
                  <c:y val="0.057950018109380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7283713575785"/>
                  <c:y val="-0.036218761318362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698.41</c:v>
                </c:pt>
                <c:pt idx="1">
                  <c:v>15077.81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15776.22</c:v>
                </c:pt>
                <c:pt idx="1" c:formatCode="0.00_ ">
                  <c:v>11042.8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5000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60681390857393"/>
                  <c:y val="0.60031019862340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619853201147942"/>
                  <c:y val="-0.067953954697363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交通运输支出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6882.08</c:v>
                </c:pt>
                <c:pt idx="1">
                  <c:v>3.3</c:v>
                </c:pt>
                <c:pt idx="2">
                  <c:v>1.6</c:v>
                </c:pt>
                <c:pt idx="3">
                  <c:v>2.3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698.23</c:v>
                </c:pt>
                <c:pt idx="1" c:formatCode="#0.00&quot;万&quot;&quot;元&quot;">
                  <c:v>0.18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58f84-29ee-40f3-bd80-f50baa39f71e}">
  <ds:schemaRefs/>
</ds:datastoreItem>
</file>

<file path=customXml/itemProps3.xml><?xml version="1.0" encoding="utf-8"?>
<ds:datastoreItem xmlns:ds="http://schemas.openxmlformats.org/officeDocument/2006/customXml" ds:itemID="{a03284c9-7d7f-41bc-bffa-2625e7bb14f3}">
  <ds:schemaRefs/>
</ds:datastoreItem>
</file>

<file path=customXml/itemProps4.xml><?xml version="1.0" encoding="utf-8"?>
<ds:datastoreItem xmlns:ds="http://schemas.openxmlformats.org/officeDocument/2006/customXml" ds:itemID="{9073d079-418f-411e-af8f-e019c2d44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4149</Words>
  <Characters>4835</Characters>
  <TotalTime>11</TotalTime>
  <ScaleCrop>false</ScaleCrop>
  <LinksUpToDate>false</LinksUpToDate>
  <CharactersWithSpaces>4845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2024-08-17T08:08:39Z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8CBDDC1C99AA490384432A0E21951E8C_13</vt:lpwstr>
  </property>
</Properties>
</file>