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716A2">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4B7ACE0">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9610DE5">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FC13EC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39A61D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7986062">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0940235">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4C745E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DD3F421">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鹿邑县人事人才服务中心</w:t>
      </w:r>
    </w:p>
    <w:p w14:paraId="45F68D50">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2024年单位预算</w:t>
      </w:r>
    </w:p>
    <w:p w14:paraId="5887512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33E71D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480A97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0BD71C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C1D6D2B">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836BD01">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A8CC6C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8221FD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4085EA3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69103A15">
      <w:pPr>
        <w:keepNext w:val="0"/>
        <w:keepLines w:val="0"/>
        <w:pageBreakBefore w:val="0"/>
        <w:widowControl/>
        <w:kinsoku w:val="0"/>
        <w:wordWrap/>
        <w:overflowPunct/>
        <w:topLinePunct w:val="0"/>
        <w:autoSpaceDE w:val="0"/>
        <w:autoSpaceDN w:val="0"/>
        <w:bidi w:val="0"/>
        <w:adjustRightInd w:val="0"/>
        <w:snapToGrid w:val="0"/>
        <w:spacing w:before="9" w:line="56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鹿邑县人事人才服务中心</w:t>
      </w:r>
      <w:r>
        <w:rPr>
          <w:rFonts w:ascii="黑体" w:hAnsi="黑体" w:eastAsia="黑体" w:cs="黑体"/>
          <w:spacing w:val="11"/>
          <w:sz w:val="31"/>
          <w:szCs w:val="31"/>
          <w:highlight w:val="none"/>
        </w:rPr>
        <w:t>概况</w:t>
      </w:r>
    </w:p>
    <w:p w14:paraId="6242E54C">
      <w:pPr>
        <w:keepNext w:val="0"/>
        <w:keepLines w:val="0"/>
        <w:pageBreakBefore w:val="0"/>
        <w:widowControl/>
        <w:kinsoku w:val="0"/>
        <w:wordWrap/>
        <w:overflowPunct/>
        <w:topLinePunct w:val="0"/>
        <w:autoSpaceDE w:val="0"/>
        <w:autoSpaceDN w:val="0"/>
        <w:bidi w:val="0"/>
        <w:adjustRightInd w:val="0"/>
        <w:snapToGrid w:val="0"/>
        <w:spacing w:before="24" w:line="56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435E7DDE">
      <w:pPr>
        <w:keepNext w:val="0"/>
        <w:keepLines w:val="0"/>
        <w:pageBreakBefore w:val="0"/>
        <w:widowControl/>
        <w:kinsoku w:val="0"/>
        <w:wordWrap/>
        <w:overflowPunct/>
        <w:topLinePunct w:val="0"/>
        <w:autoSpaceDE w:val="0"/>
        <w:autoSpaceDN w:val="0"/>
        <w:bidi w:val="0"/>
        <w:adjustRightInd w:val="0"/>
        <w:snapToGrid w:val="0"/>
        <w:spacing w:line="56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二、鹿邑县人事人才服务中心</w:t>
      </w:r>
      <w:r>
        <w:rPr>
          <w:rFonts w:ascii="仿宋" w:hAnsi="仿宋" w:eastAsia="仿宋" w:cs="仿宋"/>
          <w:color w:val="313131"/>
          <w:spacing w:val="9"/>
          <w:sz w:val="31"/>
          <w:szCs w:val="31"/>
          <w:highlight w:val="none"/>
        </w:rPr>
        <w:t>预算单位构成</w:t>
      </w:r>
    </w:p>
    <w:p w14:paraId="1A97E34D">
      <w:pPr>
        <w:keepNext w:val="0"/>
        <w:keepLines w:val="0"/>
        <w:pageBreakBefore w:val="0"/>
        <w:widowControl/>
        <w:kinsoku w:val="0"/>
        <w:wordWrap/>
        <w:overflowPunct/>
        <w:topLinePunct w:val="0"/>
        <w:autoSpaceDE w:val="0"/>
        <w:autoSpaceDN w:val="0"/>
        <w:bidi w:val="0"/>
        <w:adjustRightInd w:val="0"/>
        <w:snapToGrid w:val="0"/>
        <w:spacing w:before="9" w:line="56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鹿邑县人事人才服务中心</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预算情况说明</w:t>
      </w:r>
    </w:p>
    <w:p w14:paraId="1DF4D8D5">
      <w:pPr>
        <w:keepNext w:val="0"/>
        <w:keepLines w:val="0"/>
        <w:pageBreakBefore w:val="0"/>
        <w:widowControl/>
        <w:kinsoku w:val="0"/>
        <w:wordWrap/>
        <w:overflowPunct/>
        <w:topLinePunct w:val="0"/>
        <w:autoSpaceDE w:val="0"/>
        <w:autoSpaceDN w:val="0"/>
        <w:bidi w:val="0"/>
        <w:adjustRightInd w:val="0"/>
        <w:snapToGrid w:val="0"/>
        <w:spacing w:before="9" w:line="56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386C2CA7">
      <w:pPr>
        <w:keepNext w:val="0"/>
        <w:keepLines w:val="0"/>
        <w:pageBreakBefore w:val="0"/>
        <w:widowControl/>
        <w:kinsoku w:val="0"/>
        <w:wordWrap/>
        <w:overflowPunct/>
        <w:topLinePunct w:val="0"/>
        <w:autoSpaceDE w:val="0"/>
        <w:autoSpaceDN w:val="0"/>
        <w:bidi w:val="0"/>
        <w:adjustRightInd w:val="0"/>
        <w:snapToGrid w:val="0"/>
        <w:spacing w:before="9" w:line="56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鹿邑县人事人才服务中心</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预算表</w:t>
      </w:r>
    </w:p>
    <w:p w14:paraId="473FC766">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一、2024年单位收支总体情况表</w:t>
      </w:r>
    </w:p>
    <w:p w14:paraId="4791DDE4">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二、2024年单位收入总体情况表</w:t>
      </w:r>
    </w:p>
    <w:p w14:paraId="7D081ED1">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三、2024年单位支出总体情况表</w:t>
      </w:r>
    </w:p>
    <w:p w14:paraId="4DA1F6A7">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2E1A2390">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3D79B184">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75754F74">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19C03D9E">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4D12CB7C">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4AF344A4">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794A059E">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7AC93E32">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2D54FD35">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07EBA921">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29C2D2C4">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十五、2024年单位整体绩效目标表</w:t>
      </w:r>
    </w:p>
    <w:p w14:paraId="7D01598F">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十六、2024年单位预算项目绩效目标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214DCCF0">
      <w:pPr>
        <w:rPr>
          <w:rFonts w:hint="eastAsia" w:ascii="仿宋" w:hAnsi="仿宋" w:eastAsia="仿宋" w:cs="仿宋"/>
          <w:spacing w:val="8"/>
          <w:sz w:val="31"/>
          <w:szCs w:val="31"/>
          <w:highlight w:val="none"/>
          <w:lang w:val="en-US" w:eastAsia="zh-CN"/>
        </w:rPr>
      </w:pPr>
      <w:r>
        <w:br w:type="page"/>
      </w:r>
    </w:p>
    <w:p w14:paraId="4011456F">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hint="eastAsia" w:ascii="黑体" w:hAnsi="黑体" w:eastAsia="黑体" w:cs="黑体"/>
          <w:spacing w:val="19"/>
          <w:sz w:val="31"/>
          <w:szCs w:val="31"/>
          <w:highlight w:val="none"/>
          <w:lang w:eastAsia="zh-CN"/>
        </w:rPr>
      </w:pPr>
      <w:r>
        <w:rPr>
          <w:rFonts w:hint="eastAsia" w:ascii="黑体" w:hAnsi="黑体" w:eastAsia="黑体" w:cs="黑体"/>
          <w:spacing w:val="19"/>
          <w:sz w:val="31"/>
          <w:szCs w:val="31"/>
          <w:highlight w:val="none"/>
        </w:rPr>
        <w:t>第一部分</w:t>
      </w:r>
    </w:p>
    <w:p w14:paraId="520536A5">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 xml:space="preserve"> 鹿邑县人事人才服务中心概况</w:t>
      </w:r>
    </w:p>
    <w:p w14:paraId="2C38FF4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3108D5A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5939B2BE">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default" w:ascii="仿宋" w:hAnsi="仿宋" w:eastAsia="仿宋" w:cs="仿宋"/>
          <w:snapToGrid/>
          <w:kern w:val="2"/>
          <w:sz w:val="32"/>
          <w:szCs w:val="32"/>
          <w:highlight w:val="none"/>
          <w:lang w:val="en-US" w:eastAsia="zh-CN" w:bidi="ar-SA"/>
        </w:rPr>
      </w:pPr>
      <w:r>
        <w:rPr>
          <w:rFonts w:hint="default" w:ascii="仿宋" w:hAnsi="仿宋" w:eastAsia="仿宋" w:cs="仿宋"/>
          <w:snapToGrid/>
          <w:kern w:val="2"/>
          <w:sz w:val="32"/>
          <w:szCs w:val="32"/>
          <w:highlight w:val="none"/>
          <w:lang w:val="en-US" w:eastAsia="zh-CN" w:bidi="ar-SA"/>
        </w:rPr>
        <w:t>鹿邑县人事人才服务中心</w:t>
      </w:r>
      <w:r>
        <w:rPr>
          <w:rFonts w:hint="eastAsia" w:ascii="仿宋" w:hAnsi="仿宋" w:eastAsia="仿宋" w:cs="仿宋"/>
          <w:snapToGrid/>
          <w:kern w:val="2"/>
          <w:sz w:val="32"/>
          <w:szCs w:val="32"/>
          <w:highlight w:val="none"/>
          <w:lang w:val="en-US" w:eastAsia="zh-CN" w:bidi="ar-SA"/>
        </w:rPr>
        <w:t>单位下设科室：办公室。</w:t>
      </w:r>
    </w:p>
    <w:p w14:paraId="7AB2292F">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403613E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参与拟定全县人才需求预测和整体性人才资源开发规划；负责引进我县急缺的各级各类人才，负责组织各类大中专毕业生进入人才市场，办理毕业生就业手续工作；承担收集、整理、储存和发布人才供求信息，建立和完善人才信息网络工作；负责为进入人才市场的用人单位组织人才招聘；就业信息发布，个人求职，人才推荐工作；为社会闲散科技人员、离退休科技人员、辞退科技人员和实施聘用制单位的被聘用科技人员，以及各级国家承认的大专以上学历非在职人员、外地来鹿投资的各类专业技术人员和管理人员办理登记、推荐、聘用手续工作；做好为实施聘用制事业单位未聘用人员再就业提供信息服务，给予帮助指导工作；做好接收单位或个人委托，办理人事代理，提供保管人事档案、转正定级、调整档案工资、申请职称考评、为相关单位提供政审(考察)服务，为符合相关规定的单位提供档案查(借)阅服务，管理流动党员组织关系等系列化服务；为各类企事业单位提供人才规划、人才素质测评服务工作；负责全县人才中介的审批和服务；做好人才招聘广告的服务工作。</w:t>
      </w:r>
    </w:p>
    <w:p w14:paraId="28539D75">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按照有关政策法规具体组织、协调本县职业技能鉴定工作，协调做好全县有关职业资格的统一考试工作；组织指导本县职业技能鉴定工作；接受委托对全县职业技能鉴定质量的服务工作，开展职业技能鉴定有关研究和咨询服务，为行政主管部门制定有关职业资格证书制度的管理文件和规定提供技术支持；做好对国家试题库试题的服务工作，为本县职业技能鉴定提供考务服务工作；推动全县职业技能竞赛活动，为技师考评工作提供相应的技术帮助；组织全县职业分布和开发新职业的调查、研究，负责职业技能鉴定统计和分析工作；建立全县技能人才资料库。</w:t>
      </w:r>
    </w:p>
    <w:p w14:paraId="201A3C74">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(3)负责落实全县机关事业单位技术工人考核服务中心有关的工作部署和安排；组织实施全县</w:t>
      </w:r>
      <w:bookmarkStart w:id="0" w:name="_GoBack"/>
      <w:bookmarkEnd w:id="0"/>
      <w:r>
        <w:rPr>
          <w:rFonts w:hint="eastAsia" w:ascii="仿宋" w:hAnsi="仿宋" w:eastAsia="仿宋" w:cs="仿宋"/>
          <w:snapToGrid/>
          <w:kern w:val="2"/>
          <w:sz w:val="32"/>
          <w:szCs w:val="32"/>
          <w:highlight w:val="none"/>
          <w:lang w:val="en-US" w:eastAsia="zh-CN" w:bidi="ar-SA"/>
        </w:rPr>
        <w:t>机关事业单位技术工人考核的报名、资格审查等工作。</w:t>
      </w:r>
    </w:p>
    <w:p w14:paraId="1FF5439D">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接待全县各单位组织人事负责人查阅、移交、提取、利用职工档案；对干部退休、病退档案认定提取；负责国家机关、行政事业、企业单位职工退休时的档案认定和出具档案摘抄证明；办理移交入档的职工档案、调资表、年度考核表、党员材料等进行登记、立卷、归档、输入微机；负责档案室室内卫生、安全、保密等工作。</w:t>
      </w:r>
    </w:p>
    <w:p w14:paraId="5E4B9E66">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(5)负责人力资源和社会保障局交办的其他工作。</w:t>
      </w:r>
    </w:p>
    <w:p w14:paraId="02DE7E9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二、鹿邑县人事人才服务中心预算单位构成</w:t>
      </w:r>
    </w:p>
    <w:p w14:paraId="2736C8F3">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本预算构成为鹿邑县人事人才服务中心本级预算。</w:t>
      </w:r>
    </w:p>
    <w:p w14:paraId="5275C93B">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6C0FA6D5">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hint="eastAsia" w:ascii="黑体" w:hAnsi="黑体" w:eastAsia="黑体" w:cs="黑体"/>
          <w:spacing w:val="19"/>
          <w:sz w:val="31"/>
          <w:szCs w:val="31"/>
          <w:highlight w:val="none"/>
          <w:lang w:eastAsia="zh-CN"/>
        </w:rPr>
      </w:pPr>
      <w:r>
        <w:rPr>
          <w:rFonts w:hint="eastAsia" w:ascii="黑体" w:hAnsi="黑体" w:eastAsia="黑体" w:cs="黑体"/>
          <w:spacing w:val="19"/>
          <w:sz w:val="31"/>
          <w:szCs w:val="31"/>
          <w:highlight w:val="none"/>
        </w:rPr>
        <w:t>第二部分</w:t>
      </w:r>
    </w:p>
    <w:p w14:paraId="628C3C34">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 xml:space="preserve"> 鹿邑县人事人才服务中心2024年单位预算情况说明</w:t>
      </w:r>
    </w:p>
    <w:p w14:paraId="0C87471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05C14A3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鹿邑县人事人才服务中心单位2024年收入总计55.52万元，支出总计55.52万元，与2023年预算相比，收、支总计增加6.47万元，增长13.19%，主要原因是：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3D24E10C">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2971800"/>
            <wp:effectExtent l="4445" t="4445" r="1587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80FFD7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0D79A71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鹿邑县人事人才服务中心单位2024年收入合计55.52万元，其中：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55.52</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r>
        <w:rPr>
          <w:rFonts w:hint="eastAsia" w:ascii="仿宋" w:hAnsi="仿宋" w:eastAsia="仿宋" w:cs="仿宋"/>
          <w:snapToGrid/>
          <w:kern w:val="2"/>
          <w:sz w:val="32"/>
          <w:szCs w:val="32"/>
          <w:highlight w:val="none"/>
          <w:lang w:val="en-US" w:eastAsia="zh-CN" w:bidi="ar-SA"/>
        </w:rPr>
        <w:tab/>
      </w:r>
    </w:p>
    <w:p w14:paraId="6CD4C145">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3260090"/>
            <wp:effectExtent l="4445" t="4445" r="15875"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0FF28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0D96535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鹿邑县人事人才服务中心单位2024年支出合计55.52万元，其中：基本支出55.52万元，占100.00%。</w:t>
      </w:r>
    </w:p>
    <w:p w14:paraId="58A6C77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3506470"/>
            <wp:effectExtent l="5080" t="4445" r="15240" b="952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9CA25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4CE142A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鹿邑县人事人才服务中心单位2024年一般公共预算收支预算55.52万元，政府性基金收支预算0.00万元，国有资本经营预算0.00万元。与2023年相比，一般公共预算收支预算增加6.47万元，增长13.19%，主要原因是：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04A2C780">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976880"/>
            <wp:effectExtent l="4445" t="4445" r="1587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E5892E">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4734560" cy="2895600"/>
            <wp:effectExtent l="4445" t="4445" r="15875" b="1079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11D9E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79D2D933">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鹿邑县人事人才服务中心单位2024年一般公共预算支出年初预算为55.52万元。其中</w:t>
      </w:r>
      <w:r>
        <w:rPr>
          <w:rFonts w:hint="eastAsia" w:ascii="仿宋" w:hAnsi="仿宋" w:eastAsia="仿宋" w:cs="仿宋"/>
          <w:sz w:val="32"/>
          <w:szCs w:val="32"/>
          <w:highlight w:val="none"/>
          <w:lang w:val="en-US" w:eastAsia="zh-CN"/>
        </w:rPr>
        <w:t>基本支出55.52万元，占100.00%</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2CDA97C3">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社会保障和就业支出48.15万元，占86.73%。其中：人力资源和社会保障管理事务（款）行政运行（项）0.48万元；人力资源和社会保障管理事务（款）一般行政管理事务（项）40.54万元；行政事业单位养老支出（款）机关事业单位基本养老保险缴费支出（项）6.77万元；其他社会保障和就业支出（款）其他社会保障和就业支出（项）0.36万元；</w:t>
      </w:r>
    </w:p>
    <w:p w14:paraId="48B3389C">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2、卫生健康支出2.71万元，占4.88%。其中：行政事业单位医疗（款）事业单位医疗（项）2.71万元；</w:t>
      </w:r>
    </w:p>
    <w:p w14:paraId="15408007">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3、住房保障支出4.66万元，占8.39%。其中：住房改革支出（款）住房公积金（项）4.66万元</w:t>
      </w:r>
      <w:r>
        <w:rPr>
          <w:rFonts w:hint="eastAsia" w:ascii="仿宋" w:hAnsi="仿宋" w:eastAsia="仿宋" w:cs="仿宋"/>
          <w:snapToGrid/>
          <w:color w:val="000000"/>
          <w:kern w:val="2"/>
          <w:sz w:val="32"/>
          <w:szCs w:val="32"/>
          <w:highlight w:val="none"/>
          <w:lang w:val="en-US" w:eastAsia="zh-CN" w:bidi="ar-SA"/>
        </w:rPr>
        <w:t>。</w:t>
      </w:r>
    </w:p>
    <w:p w14:paraId="0AD1135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pPr>
      <w:r>
        <w:drawing>
          <wp:inline distT="0" distB="0" distL="114300" distR="114300">
            <wp:extent cx="4876800" cy="3475990"/>
            <wp:effectExtent l="4445" t="4445" r="10795" b="952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C171C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lang w:val="en-US" w:eastAsia="zh-CN"/>
        </w:rPr>
      </w:pPr>
    </w:p>
    <w:p w14:paraId="46B02C1D">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0ED4070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鹿邑县人事人才服务中心单位2024年一般公共预算基本支出年初预算为55.52万元，其中：人员经费支出55.04万元，占99.14%；公用经费支出0.48万元，占0.86%。</w:t>
      </w:r>
    </w:p>
    <w:p w14:paraId="42E0E91D">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45990" cy="3280410"/>
            <wp:effectExtent l="4445" t="4445" r="19685" b="698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5A670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53DA3A5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人事人才服务中心单位2024年一般公共预算基本支出年初预算为55.52万元，其中：人员经费支出55.04万元，占99.14%；主要包括：基本工资40.54万元、机关事业单位基本养老保险缴费6.77万元、职工基本医疗保险缴费2.71万元、其他社会保障缴费0.36万元、住房公积金4.66万元。公用经费支出0.48万元，占0.86%。主要包括：办公费0.08万元、电费0.02万元、差旅费0.03万元、维修（护）费0.03万元、其他交通费用0.29万元、其他商品和服务支出0.03万元。</w:t>
      </w:r>
    </w:p>
    <w:p w14:paraId="1D8F3A3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6CF0CC65">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鹿邑县人事人才服务中心2024年单位机构运行经费支出预算0.48万元，主要保障机关机构正常运转及正常履职需要的办公费、水电费、物业费、维修费、差旅费等支出，与2023年相比持平，主要原因：</w:t>
      </w:r>
      <w:r>
        <w:rPr>
          <w:rFonts w:hint="eastAsia" w:ascii="仿宋_GB2312" w:hAnsi="Times New Roman" w:eastAsia="仿宋_GB2312" w:cs="仿宋_GB2312"/>
          <w:kern w:val="2"/>
          <w:sz w:val="32"/>
          <w:szCs w:val="32"/>
          <w:highlight w:val="yellow"/>
          <w:lang w:val="en-US" w:eastAsia="zh-CN"/>
        </w:rPr>
        <w:t>******</w:t>
      </w:r>
      <w:r>
        <w:rPr>
          <w:rFonts w:hint="eastAsia" w:ascii="仿宋_GB2312" w:hAnsi="Times New Roman" w:eastAsia="仿宋_GB2312" w:cs="仿宋_GB2312"/>
          <w:kern w:val="2"/>
          <w:sz w:val="32"/>
          <w:szCs w:val="32"/>
          <w:highlight w:val="none"/>
          <w:lang w:val="en-US" w:eastAsia="zh-CN"/>
        </w:rPr>
        <w:t>。</w:t>
      </w:r>
    </w:p>
    <w:p w14:paraId="4EF5E7A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4BCD0787">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人事人才服务中心2024年单位预算支出55.52万元，其中：301工资福利支出55.04万元，主要包括：基本工资40.54万元、机关事业单位基本养老保险缴费6.77万元、职工基本医疗保险缴费2.71万元、其他社会保障缴费0.36万元、住房公积金4.66万元；302商品和服务支出0.48万元，主要包括：办公费0.08万元、电费0.02万元、差旅费0.03万元、维修(护)费0.03万元、其他交通费用0.29万元、其他商品和服务支出0.03万元。</w:t>
      </w:r>
    </w:p>
    <w:p w14:paraId="172DA2B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7BDF1FB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鹿邑县人事人才服务中心单位2024年“三公”经费预算为0.00万元。2024年“三公”经费支出预算数较2023年持平，主要原因是：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p>
    <w:p w14:paraId="30AF37CA">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1AFE4E97">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p>
    <w:p w14:paraId="4A7D37E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37FCBDE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2EF8571D">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45990" cy="2895600"/>
            <wp:effectExtent l="4445" t="4445" r="19685" b="1079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EF13F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70B4322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3B03DFE4">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鹿邑县人事人才服务中心2024年无政府性基金预算拨款安排的支出。</w:t>
      </w:r>
    </w:p>
    <w:p w14:paraId="4B5FA5D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6D594F57">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鹿邑县人事人才服务中心2024年无国有资本经营预算拨款安排的支出。</w:t>
      </w:r>
    </w:p>
    <w:p w14:paraId="7F61BF8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4F57D6C7">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2024年政府采购预算安排0.00万元，其中：政府采购货物预算0.00万元、政府采购工程预算0.00万元、政府采购服务预算0.00万元。</w:t>
      </w:r>
    </w:p>
    <w:p w14:paraId="11649AE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474138FF">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我单位纳入预算绩效管理的支出总额为55.52万元，其中：人员经费支出55.04万元，公用经费支出0.48万元，项目支出总额0.00万元。支出项目共0个，其中：预算支出100万元及100万元以上的重点项目0个，支出总额0.00万元。均按要求编制了绩效目标，从项目产出、项目效益、满意度等方面设置了绩效指标，综合反映项目预期完成的数量、实效、质量，预期达到的社会经济效益、可持续影响以及服务对象满意度等情况。</w:t>
      </w:r>
    </w:p>
    <w:p w14:paraId="1F56EE0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120235E8">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0533C40A">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2023年期末，我单位固定资产总额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7DB7649B">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1555D6C5">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人事人才服务中心单位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57B82AC9">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414C9889">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鹿邑县人事人才服务中心2024年没有债务收入支出项目安排。</w:t>
      </w:r>
    </w:p>
    <w:p w14:paraId="450A5A68">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3284C610">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hint="eastAsia" w:ascii="黑体" w:hAnsi="黑体" w:eastAsia="黑体" w:cs="黑体"/>
          <w:spacing w:val="19"/>
          <w:sz w:val="31"/>
          <w:szCs w:val="31"/>
          <w:highlight w:val="none"/>
          <w:lang w:eastAsia="zh-CN"/>
        </w:rPr>
      </w:pPr>
      <w:r>
        <w:rPr>
          <w:rFonts w:hint="eastAsia" w:ascii="黑体" w:hAnsi="黑体" w:eastAsia="黑体" w:cs="黑体"/>
          <w:spacing w:val="19"/>
          <w:sz w:val="31"/>
          <w:szCs w:val="31"/>
          <w:highlight w:val="none"/>
        </w:rPr>
        <w:t>第三部分</w:t>
      </w:r>
    </w:p>
    <w:p w14:paraId="153744ED">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名词解释</w:t>
      </w:r>
    </w:p>
    <w:p w14:paraId="171FF9E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78AC080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2B3C4DF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2FFF475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2140605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7A7C35F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4B082F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D8CD73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60BBE76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2526BF4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6FE1C04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2241AB3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792992E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附件：鹿邑县人事人才服务中心2024年度单位预算表</w:t>
      </w:r>
    </w:p>
    <w:p w14:paraId="5FA62676">
      <w:pPr>
        <w:jc w:val="left"/>
        <w:rPr>
          <w:rFonts w:hint="eastAsia" w:ascii="仿宋" w:hAnsi="仿宋" w:eastAsia="仿宋" w:cs="仿宋"/>
          <w:color w:val="000000"/>
          <w:kern w:val="0"/>
          <w:sz w:val="21"/>
          <w:szCs w:val="21"/>
          <w:highlight w:val="none"/>
          <w:lang w:val="en-US" w:eastAsia="zh-CN"/>
        </w:rPr>
      </w:pPr>
    </w:p>
    <w:sectPr>
      <w:footerReference r:id="rId5" w:type="default"/>
      <w:pgSz w:w="11905" w:h="16837"/>
      <w:pgMar w:top="1440" w:right="1800" w:bottom="1440" w:left="180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SQFLKAIVN0_63_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357E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5FA729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DN4spmAQIAAAoEAAAOAAAAAAAAAAEAIAAAAB8BAABkcnMvZTJvRG9j&#10;LnhtbFBLBQYAAAAABgAGAFkBAACSBQAAAAA=&#10;">
              <v:fill on="f" focussize="0,0"/>
              <v:stroke on="f"/>
              <v:imagedata o:title=""/>
              <o:lock v:ext="edit" aspectratio="f"/>
              <v:textbox inset="0mm,0mm,0mm,0mm" style="mso-fit-shape-to-text:t;">
                <w:txbxContent>
                  <w:p w14:paraId="45FA729E">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cwODc2ZDNlZmMwMTMwODUwODU2Njk5NzJmYmYxMjYifQ=="/>
  </w:docVars>
  <w:rsids>
    <w:rsidRoot w:val="00000000"/>
    <w:rsid w:val="1C1361FE"/>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84220\Desktop\&#39044;&#31639;&#20844;&#24320;2024&#40575;&#37009;\&#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84220\Desktop\&#39044;&#31639;&#20844;&#24320;2024&#40575;&#37009;\&#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84220\Desktop\&#39044;&#31639;&#20844;&#24320;2024&#40575;&#37009;\&#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84220\Desktop\&#39044;&#31639;&#20844;&#24320;2024&#40575;&#37009;\&#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84220\Desktop\&#39044;&#31639;&#20844;&#24320;2024&#40575;&#37009;\&#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84220\Desktop\&#39044;&#31639;&#20844;&#24320;2024&#40575;&#37009;\&#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4220\Desktop\&#39044;&#31639;&#20844;&#24320;2024&#40575;&#37009;\&#40575;&#37009;&#39044;&#31639;&#20844;&#24320;&#22270;&#34920;&#27169;&#2649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84220\Desktop\&#39044;&#31639;&#20844;&#24320;2024&#40575;&#37009;\&#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55.52</c:v>
                </c:pt>
                <c:pt idx="1" c:formatCode="#,##0.00">
                  <c:v>49.05</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310061056543669"/>
                  <c:y val="0.0345372014999013"/>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342236596942322"/>
                  <c:y val="-0.195708552223091"/>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356306093325141"/>
                  <c:y val="0.02151174264851"/>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256276368935525"/>
                    </c:manualLayout>
                  </c15:layout>
                </c:ext>
              </c:extLst>
            </c:dLbl>
            <c:dLbl>
              <c:idx val="3"/>
              <c:layout>
                <c:manualLayout>
                  <c:x val="0.385346554728845"/>
                  <c:y val="0.671685534747763"/>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c:v>
                </c:pt>
              </c:strCache>
            </c:strRef>
          </c:cat>
          <c:val>
            <c:numRef>
              <c:f>[鹿邑预算公开图表模板.xlsx]Sheet1!$D$21:$G$21</c:f>
              <c:numCache>
                <c:formatCode>#0.00"万""元"</c:formatCode>
                <c:ptCount val="4"/>
                <c:pt idx="0">
                  <c:v>0</c:v>
                </c:pt>
                <c:pt idx="1">
                  <c:v>55.52</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231626839076817"/>
                  <c:y val="0.0416897251429626"/>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54667504771564"/>
                  <c:y val="0.067849566500645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#0.00"万""元"</c:formatCode>
                <c:ptCount val="2"/>
                <c:pt idx="0">
                  <c:v>55.52</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524665958846"/>
          <c:w val="0.886051502145923"/>
          <c:h val="0.734300341296928"/>
        </c:manualLayout>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55.52</c:v>
                </c:pt>
                <c:pt idx="1" c:formatCode="#,##0.00">
                  <c:v>49.05</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manualLayout>
          <c:layoutTarget val="inner"/>
          <c:xMode val="edge"/>
          <c:yMode val="edge"/>
          <c:x val="0.128141308711361"/>
          <c:y val="0.166890080428954"/>
          <c:w val="0.844292787367858"/>
          <c:h val="0.72171581769437"/>
        </c:manualLayout>
      </c:layout>
      <c:barChart>
        <c:barDir val="col"/>
        <c:grouping val="clustered"/>
        <c:varyColors val="0"/>
        <c:ser>
          <c:idx val="0"/>
          <c:order val="0"/>
          <c:spPr>
            <a:solidFill>
              <a:schemeClr val="accent1"/>
            </a:solidFill>
            <a:ln>
              <a:noFill/>
            </a:ln>
            <a:effectLst/>
          </c:spPr>
          <c:invertIfNegative val="0"/>
          <c:dLbls>
            <c:dLbl>
              <c:idx val="0"/>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#0.00"万""元"</c:formatCode>
                <c:ptCount val="2"/>
                <c:pt idx="0">
                  <c:v>0</c:v>
                </c:pt>
                <c:pt idx="1" c:formatCode="0.00_ ">
                  <c:v>0</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min val="0"/>
        </c:scaling>
        <c:delete val="0"/>
        <c:axPos val="l"/>
        <c:majorGridlines>
          <c:spPr>
            <a:ln w="9525" cap="flat" cmpd="sng" algn="ctr">
              <a:solidFill>
                <a:schemeClr val="lt1">
                  <a:lumMod val="90200"/>
                </a:schemeClr>
              </a:solidFill>
              <a:round/>
            </a:ln>
            <a:effectLst/>
          </c:spPr>
        </c:majorGridlines>
        <c:numFmt formatCode="#0.00&quot;万&quot;&quot;元&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285098641251701"/>
                  <c:y val="-0.117896310926649"/>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131867490915355"/>
                  <c:y val="0.356957324984871"/>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263852499778642"/>
                  <c:y val="0.0746747858147934"/>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3179892354612"/>
                  <c:y val="0.0361226262945442"/>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205785281932274"/>
                    </c:manualLayout>
                  </c15:layout>
                </c:ext>
              </c:extLst>
            </c:dLbl>
            <c:dLbl>
              <c:idx val="4"/>
              <c:layout>
                <c:manualLayout>
                  <c:x val="0.484073588113313"/>
                  <c:y val="0.06089944232605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375"/>
                  <c:y val="0.02411399342345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[鹿邑预算公开图表模板.xlsx]Sheet1!$D$119:$D$124</c:f>
              <c:strCache>
                <c:ptCount val="6"/>
                <c:pt idx="0">
                  <c:v>社会保障和就业支出</c:v>
                </c:pt>
                <c:pt idx="1">
                  <c:v>卫生健康支出</c:v>
                </c:pt>
                <c:pt idx="2">
                  <c:v>住房保障支出</c:v>
                </c:pt>
              </c:strCache>
            </c:strRef>
          </c:cat>
          <c:val>
            <c:numRef>
              <c:f>[鹿邑预算公开图表模板.xlsx]Sheet1!$E$119:$E$124</c:f>
              <c:numCache>
                <c:formatCode>0.00"万""元，"</c:formatCode>
                <c:ptCount val="6"/>
                <c:pt idx="0">
                  <c:v>48.15</c:v>
                </c:pt>
                <c:pt idx="1">
                  <c:v>2.71</c:v>
                </c:pt>
                <c:pt idx="2">
                  <c:v>4.66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32894736842105"/>
                  <c:y val="-0.0193529833295618"/>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[鹿邑预算公开图表模板.xlsx]Sheet1!$D$144:$D$145</c:f>
              <c:strCache>
                <c:ptCount val="2"/>
                <c:pt idx="0">
                  <c:v>人员经费</c:v>
                </c:pt>
                <c:pt idx="1">
                  <c:v>公用经费</c:v>
                </c:pt>
              </c:strCache>
            </c:strRef>
          </c:cat>
          <c:val>
            <c:numRef>
              <c:f>[鹿邑预算公开图表模板.xlsx]Sheet1!$E$144:$E$145</c:f>
              <c:numCache>
                <c:formatCode>#.00"万""元"</c:formatCode>
                <c:ptCount val="2"/>
                <c:pt idx="0">
                  <c:v>55.04</c:v>
                </c:pt>
                <c:pt idx="1" c:formatCode="#0.00&quot;万&quot;&quot;元&quot;">
                  <c:v>0.48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[鹿邑预算公开图表模板.xlsx]Sheet1!$D$190:$E$190</c:f>
              <c:strCache>
                <c:ptCount val="2"/>
                <c:pt idx="0">
                  <c:v>2024年</c:v>
                </c:pt>
                <c:pt idx="1">
                  <c:v>2023年</c:v>
                </c:pt>
              </c:strCache>
            </c:strRef>
          </c:cat>
          <c:val>
            <c:numRef>
              <c:f>[鹿邑预算公开图表模板.xlsx]Sheet1!$D$191:$E$191</c:f>
              <c:numCache>
                <c:formatCode>#,##0.00</c:formatCode>
                <c:ptCount val="2"/>
                <c:pt idx="0">
                  <c:v>0</c:v>
                </c:pt>
                <c:pt idx="1" c:formatCode="0.00_ ">
                  <c:v>0</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min val="0"/>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3.xml><?xml version="1.0" encoding="utf-8"?>
<Properties xmlns="http://schemas.openxmlformats.org/officeDocument/2006/extended-properties" xmlns:vt="http://schemas.openxmlformats.org/officeDocument/2006/docPropsVTypes">
  <Pages>27</Pages>
  <Words>4610</Words>
  <Characters>12077</Characters>
  <TotalTime>34</TotalTime>
  <ScaleCrop>false</ScaleCrop>
  <LinksUpToDate>false</LinksUpToDate>
  <CharactersWithSpaces>12224</CharactersWithSpaces>
  <Application>WPS Office_12.1.0.16929_F1E327BC-269C-435d-A152-05C5408002CA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2024-06-20T02:19:52Z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ab0d1e-bb34-4534-9492-e8206fe72722}">
  <ds:schemaRefs/>
</ds:datastoreItem>
</file>

<file path=customXml/itemProps3.xml><?xml version="1.0" encoding="utf-8"?>
<ds:datastoreItem xmlns:ds="http://schemas.openxmlformats.org/officeDocument/2006/customXml" ds:itemID="{b88a5098-7ba0-4593-a1ef-1da7cb7c2927}">
  <ds:schemaRefs/>
</ds:datastoreItem>
</file>

<file path=customXml/itemProps4.xml><?xml version="1.0" encoding="utf-8"?>
<ds:datastoreItem xmlns:ds="http://schemas.openxmlformats.org/officeDocument/2006/customXml" ds:itemID="{0b0f196e-cfca-4d6a-bf9a-ed39baa0d372}">
  <ds:schemaRefs/>
</ds:datastoreItem>
</file>

<file path=docProps/app.xml><?xml version="1.0" encoding="utf-8"?>
<Properties xmlns="http://schemas.openxmlformats.org/officeDocument/2006/extended-properties" xmlns:vt="http://schemas.openxmlformats.org/officeDocument/2006/docPropsVTypes">
  <Pages>15</Pages>
  <Words>6856</Words>
  <Characters>8350</Characters>
  <TotalTime>1</TotalTime>
  <ScaleCrop>false</ScaleCrop>
  <LinksUpToDate>false</LinksUpToDate>
  <CharactersWithSpaces>8450</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桀骜</cp:lastModifiedBy>
  <cp:lastPrinted>2024-01-27T03:01:00Z</cp:lastPrinted>
  <dcterms:modified xsi:type="dcterms:W3CDTF">2024-08-26T03:58:21Z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2052-12.1.0.17857</vt:lpwstr>
  </property>
  <property fmtid="{D5CDD505-2E9C-101B-9397-08002B2CF9AE}" pid="5" name="ICV">
    <vt:lpwstr>DFDF5135D2CC4BE0BBA85F904E9D0DD3_13</vt:lpwstr>
  </property>
</Properties>
</file>