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A7DA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40798B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75B62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84D8F5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7C746F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DE44D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8814CF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851576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1F7C6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鹿邑县社区发展治理中心</w:t>
      </w:r>
    </w:p>
    <w:p w14:paraId="2BEFFC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274659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6C586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160E4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9FF37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F61A1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A9D73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6D931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03093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2097E3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56" w:lineRule="atLeas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00BBC4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鹿邑县社区发展治理中心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13BFF2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56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1A8379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6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二、鹿邑县社区发展治理中心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27305C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鹿邑县社区发展治理中心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2D95D7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37DD4C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56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鹿邑县社区发展治理中心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330E22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5A4593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7F3834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3BD7C7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27C796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2DEC2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28DDF9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2DDDE4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5C8128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184930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1E384C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45C61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492B31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772B07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0A824A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78B05E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56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3099CE70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6CBA6C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鹿邑县社区发展治理中心概况</w:t>
      </w:r>
    </w:p>
    <w:p w14:paraId="09731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005943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4CE423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社区发展治理中心隶属中共鹿邑县委组织部，为公益一类事业单位，机构规格为正科级，经费实行财政全额供给。事业编制13名，其中主任1名、副主任2名，下设四个股室，分别为：综合股、改革发展股、党建及人力资源股、社区服务促进股。</w:t>
      </w:r>
    </w:p>
    <w:p w14:paraId="631838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65F32A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.贯彻执行党中央、省委、市委、县委关于城乡社区发展治理的方针、政策，牵头拟定全县城乡社区发展治理的中长期目标和阶段性任务;负责拟定城乡社区发展治理政策体系并推动落实;负责编制并组织实施城乡社区发展治理规划。</w:t>
      </w:r>
    </w:p>
    <w:p w14:paraId="355CF4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2.负责组织、指导、协调全县城乡社区发展治理工作。</w:t>
      </w:r>
    </w:p>
    <w:p w14:paraId="5194B3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3.负责统筹推进城乡社区发展治理体制机制改革。</w:t>
      </w:r>
    </w:p>
    <w:p w14:paraId="3513F6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4.牵头建立城乡社区发展治理资源统筹机制和人、财、物投入保障机制;负贵统筹推进城乡社区的有机更新。</w:t>
      </w:r>
    </w:p>
    <w:p w14:paraId="612052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5.负责统筹城乡社区公共服务平台建设和公共服务供给能力建设;负责统筹建立完善城乡社区服务体系。</w:t>
      </w:r>
    </w:p>
    <w:p w14:paraId="14C266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.负责城乡社区党建具体工作，加强社区服务型党组织建设;负责统筹推进以社区党组织为引领的城乡社区多元治理体系建设;推进治理方式现代化，建立社区智慧服务平台;研究引导驻社区机关企事业单位、社区社会组织、其他社会力量和市场主体参与社区治理和服务的政策和工作机制，负责城乡社区社会组织、社会企业的培育发展和规范化建设。</w:t>
      </w:r>
    </w:p>
    <w:p w14:paraId="401313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7.牵头拟定城乡社区工作者队伍建设整体规划、政策措施、薪酬体系和职业规范;构建社区工作者全覆盖培训体系并组织实施。</w:t>
      </w:r>
    </w:p>
    <w:p w14:paraId="0EB518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8.牵头拟定城乡社区发展治理考核标准体系和评价体系并组织实施。</w:t>
      </w:r>
    </w:p>
    <w:p w14:paraId="344945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9.负责城乡社区发展治理工作重大问题和政策理论及实践研究，组织协调城乡社区发展治理宣传工作。</w:t>
      </w:r>
    </w:p>
    <w:p w14:paraId="0F216A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10.完成县委安排的其他相关工作。</w:t>
      </w:r>
    </w:p>
    <w:p w14:paraId="78E96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二、鹿邑县社区发展治理中心预算单位构成</w:t>
      </w:r>
    </w:p>
    <w:p w14:paraId="369029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本预算构成为鹿邑县社区发展治理中心本级预算。</w:t>
      </w:r>
    </w:p>
    <w:p w14:paraId="06071C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67FB0B0F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31F8C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鹿邑县社区发展治理中心2024年单位预算情况说明</w:t>
      </w:r>
    </w:p>
    <w:p w14:paraId="57068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1710B9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鹿邑县社区发展治理中心单位2024年收入总计103.04万元，支出总计103.04万元，与2023年预算相比，收、支总计增加30.96万元，增长42.95%，主要原因是：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6AEFA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4A0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03DFB5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鹿邑县社区发展治理中心单位2024年收入合计103.04万元，其中：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88.01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15.03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58371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3362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B50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24343C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鹿邑县社区发展治理中心单位2024年支出合计103.04万元，其中：基本支出23.60万元，占22.90%；项目支出79.44万元，占77.10%。</w:t>
      </w:r>
    </w:p>
    <w:p w14:paraId="4496E2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98060" cy="3535045"/>
            <wp:effectExtent l="4445" t="5080" r="10795" b="1587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0C5C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14CE2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723CC2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鹿邑县社区发展治理中心单位2024年一般公共预算收支预算103.04万元，政府性基金收支预算0.00万元，国有资本经营预算0.00万元。与2023年相比，一般公共预算收支预算增加30.96万元，增长42.95%，主要原因是：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6D4B09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89500" cy="3025775"/>
            <wp:effectExtent l="4445" t="4445" r="8255" b="5080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0411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895850" cy="2959100"/>
            <wp:effectExtent l="4445" t="4445" r="14605" b="825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E27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3A50E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鹿邑县社区发展治理中心单位2024年一般公共预算支出年初预算为88.01万元。其中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基本支出23.60万元，占26.82%；项目支出64.41万元，占73.18%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449E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1、一般公共服务（类）支出82.38万元，占93.60%。其中：党委办公厅（室）及相关机构事务（款）事业运行（项）支出44.10万元；组织事务（款）事业运行（项）支出38.28万元。</w:t>
      </w:r>
    </w:p>
    <w:p w14:paraId="4082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2、社会保障和就业（类）支出2.71万元，占3.08%。其中：行政事业单位养老支出（款）机关事业单位基本养老保险缴费（项）支出2.52万元；行政事业单位养老支出（款）其他社会保障和就业（项）支出0.19万元。</w:t>
      </w:r>
    </w:p>
    <w:p w14:paraId="7B063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3、卫生健康（类）支出1.03万元，占1.17%。其中：行政事业单位医疗（款）事业单位医疗（项）支出1.01万元；行政事业单位医疗（款）其他行政事业单位医疗支出（项）支出0.02万元。</w:t>
      </w:r>
    </w:p>
    <w:p w14:paraId="5C5C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4、住房保障（类）支出1.89万元，占2.15%。其中：住房改革支出（款）住房公积金（项）支出1.89万元。</w:t>
      </w:r>
    </w:p>
    <w:p w14:paraId="6FC39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C2E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41F42C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鹿邑县社区发展治理中心单位2024年一般公共预算基本支出年初预算为23.60万元，其中：人员经费支出23.42万元，占99.24%；公用经费支出0.18万元，占0.76%。</w:t>
      </w:r>
    </w:p>
    <w:p w14:paraId="2C2137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31080" cy="3393440"/>
            <wp:effectExtent l="4445" t="4445" r="15875" b="571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C98E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34C03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4FFBA0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单位2024年一般公共预算基本支出年初预算为23.60万元，其中：人员经费支出23.42万元，占99.24%；主要包括：基本工资12.18万元、津贴补贴0.76万元、绩效工资4.85万元、机关事业单位基本养老保险缴费2.52万元、医疗保险缴费1.01万元、其他社会保障缴费0.21万元、住房公积金1.89万元。公用经费支出0.18万元，占0.76%。主要包括：办公费0.18万元。</w:t>
      </w:r>
    </w:p>
    <w:p w14:paraId="5F4E0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0224A9E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社区发展治理中心2024年单位机构运行经费支出预算0.18万元，主要保障机关机构正常运转及正常履职需要的办公费、水电费、物业费、维修费、差旅费等支出，与2023年相比增加0.18万元，增长100.00%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53F693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2CEF78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社区发展治理中心2024年单位预算支出103.04万元，其中：301工资福利支出43.73万元，主要包括：基本工资27.21万元、津贴补贴0.76万元、绩效工资7.57万元、机关事业单位基本养老保险缴费5.08万元、医疗保险缴费1.01万元、其他社会保障缴费0.21万元、住房公积金1.89万元；302商品和服务支出59.31万元，主要包括：办公费59.31万元。</w:t>
      </w:r>
    </w:p>
    <w:p w14:paraId="69E5D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120CE8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64A78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79949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C9507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264EFB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F72B9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831080" cy="3022600"/>
            <wp:effectExtent l="4445" t="4445" r="15875" b="825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26E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45CC27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鹿邑县社区发展治理中心2024年无政府性基金预算拨款安排的支出。</w:t>
      </w:r>
    </w:p>
    <w:p w14:paraId="7967C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275F4A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鹿邑县社区发展治理中心2024年无国有资本经营预算拨款安排的支出。</w:t>
      </w:r>
    </w:p>
    <w:p w14:paraId="6A4A8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37CE47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7BDD7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35ECA0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103.04万元，其中：人员经费支出23.42万元，公用经费支出0.18万元，项目支出总额79.44万元。支出项目共7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4AE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15266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09BF56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5046F0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11E8E2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鹿邑县社区发展治理中心单位负责管理的专项转移支付项目共有0项，我单位无负责管理的专项转移支付项目资金。</w:t>
      </w:r>
      <w:bookmarkStart w:id="0" w:name="_GoBack"/>
      <w:bookmarkEnd w:id="0"/>
    </w:p>
    <w:p w14:paraId="247E7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490FE6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鹿邑县社区发展治理中心2024年没有债务收入支出项目安排。</w:t>
      </w:r>
    </w:p>
    <w:p w14:paraId="1EAD0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36CED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2CFFEB8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0C4B8B5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5BED0A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421B3D6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02FB55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28D68B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08B2C0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0B69716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10F2B23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FC3CD0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49845DD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49D1A93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7ADCF59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附件：鹿邑县社区发展治理中心2024年度单位预算表</w:t>
      </w:r>
    </w:p>
    <w:p w14:paraId="4CD185A3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FE25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AA1C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1uVLQAAAABQEAAA8AAAAAAAAAAQAgAAAAIgAAAGRycy9kb3ducmV2Lnht&#10;bFBLAQIUABQAAAAIAIdO4kDyqqvvAQIAAAo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BAA1C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BBE2921"/>
    <w:rsid w:val="3215767F"/>
    <w:rsid w:val="77201DEE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103.04</c:v>
                </c:pt>
                <c:pt idx="1" c:formatCode="#,##0.00">
                  <c:v>72.08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56791114679513"/>
                  <c:y val="0.6693281810067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72120477226788"/>
                  <c:y val="-0.15699792707958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51402673678169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General</c:formatCode>
                <c:ptCount val="4"/>
                <c:pt idx="0">
                  <c:v>15.03</c:v>
                </c:pt>
                <c:pt idx="1" c:formatCode="#.00&quot;万&quot;&quot;元&quot;">
                  <c:v>88.01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7894736842105"/>
                  <c:y val="-0.03009259259259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921052631579"/>
                  <c:y val="0.062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23.6</c:v>
                </c:pt>
                <c:pt idx="1">
                  <c:v>79.44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103.04</c:v>
                </c:pt>
                <c:pt idx="1" c:formatCode="0.00_ ">
                  <c:v>72.08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65626062676147"/>
                  <c:y val="-0.06861268974481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17638646931188"/>
                  <c:y val="0.24123110467613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322415663675"/>
                  <c:y val="0.030085522073700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619853201147942"/>
                  <c:y val="-0.067953954697363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82.38</c:v>
                </c:pt>
                <c:pt idx="1">
                  <c:v>2.71</c:v>
                </c:pt>
                <c:pt idx="2">
                  <c:v>1.03</c:v>
                </c:pt>
                <c:pt idx="3">
                  <c:v>1.89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23.42</c:v>
                </c:pt>
                <c:pt idx="1" c:formatCode="#0.00&quot;万&quot;&quot;元&quot;">
                  <c:v>0.18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2c9f8-5a16-43d2-a252-dbb4cdf6b8fd}">
  <ds:schemaRefs/>
</ds:datastoreItem>
</file>

<file path=customXml/itemProps3.xml><?xml version="1.0" encoding="utf-8"?>
<ds:datastoreItem xmlns:ds="http://schemas.openxmlformats.org/officeDocument/2006/customXml" ds:itemID="{a269721e-cc4d-4c8f-8632-588681aa0592}">
  <ds:schemaRefs/>
</ds:datastoreItem>
</file>

<file path=customXml/itemProps4.xml><?xml version="1.0" encoding="utf-8"?>
<ds:datastoreItem xmlns:ds="http://schemas.openxmlformats.org/officeDocument/2006/customXml" ds:itemID="{c04f6c1f-ab48-4083-bd13-e9fc19381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4308</Words>
  <Characters>4891</Characters>
  <TotalTime>884</TotalTime>
  <ScaleCrop>false</ScaleCrop>
  <LinksUpToDate>false</LinksUpToDate>
  <CharactersWithSpaces>4901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2024-08-17T01:27:16Z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E9EB2946DAA541B38A0ED254928B4306_13</vt:lpwstr>
  </property>
</Properties>
</file>