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7246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809357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C3C8C6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4FFF35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F87933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70B993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EA1B52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75643F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2F24D5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鹿邑县审计局</w:t>
      </w:r>
    </w:p>
    <w:p w14:paraId="2E459A7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3DADE01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670F9B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DC9287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E71ECD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9AE5B8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C6BD9C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9AE29D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F4375C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15FF946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64F5F182">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鹿邑县审计局</w:t>
      </w:r>
      <w:r>
        <w:rPr>
          <w:rFonts w:ascii="黑体" w:hAnsi="黑体" w:eastAsia="黑体" w:cs="黑体"/>
          <w:spacing w:val="11"/>
          <w:sz w:val="31"/>
          <w:szCs w:val="31"/>
          <w:highlight w:val="none"/>
        </w:rPr>
        <w:t>概况</w:t>
      </w:r>
    </w:p>
    <w:p w14:paraId="2AC3DC3F">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47684E15">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2F137669">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鹿邑县审计局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3AF1D898">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74BEBF2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鹿邑县审计局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05B25BB0">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7FAE70F8">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4F6C016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57089727">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38509731">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06464AB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1125BBA3">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25CD7865">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451A92F4">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3B1CC446">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770A64A6">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35E64452">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24F48D14">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255F0797">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7D29EA33">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16B23077">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bookmarkStart w:id="0" w:name="_GoBack"/>
      <w:bookmarkEnd w:id="0"/>
      <w:r>
        <w:rPr>
          <w:rFonts w:hint="eastAsia" w:ascii="仿宋" w:hAnsi="仿宋" w:eastAsia="仿宋" w:cs="仿宋"/>
          <w:spacing w:val="11"/>
          <w:sz w:val="31"/>
          <w:szCs w:val="31"/>
          <w:highlight w:val="none"/>
        </w:rPr>
        <w:t>表</w:t>
      </w:r>
    </w:p>
    <w:p w14:paraId="5E37F096">
      <w:pPr>
        <w:rPr>
          <w:rFonts w:hint="eastAsia" w:ascii="仿宋" w:hAnsi="仿宋" w:eastAsia="仿宋" w:cs="仿宋"/>
          <w:spacing w:val="8"/>
          <w:sz w:val="31"/>
          <w:szCs w:val="31"/>
          <w:highlight w:val="none"/>
          <w:lang w:val="en-US" w:eastAsia="zh-CN"/>
        </w:rPr>
      </w:pPr>
      <w:r>
        <w:br w:type="page"/>
      </w:r>
    </w:p>
    <w:p w14:paraId="55DA05C8">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鹿邑县审计局概况</w:t>
      </w:r>
    </w:p>
    <w:p w14:paraId="0831FA5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0C5FEA2A">
      <w:pPr>
        <w:kinsoku w:val="0"/>
        <w:overflowPunct w:val="0"/>
        <w:adjustRightInd w:val="0"/>
        <w:snapToGrid w:val="0"/>
        <w:spacing w:line="580" w:lineRule="exact"/>
        <w:ind w:right="23" w:rightChars="11" w:firstLine="640" w:firstLineChars="200"/>
        <w:jc w:val="left"/>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（一）机构设置情况</w:t>
      </w:r>
    </w:p>
    <w:p w14:paraId="55223EB2">
      <w:pPr>
        <w:kinsoku w:val="0"/>
        <w:overflowPunct w:val="0"/>
        <w:adjustRightInd w:val="0"/>
        <w:snapToGrid w:val="0"/>
        <w:spacing w:line="580" w:lineRule="exact"/>
        <w:ind w:right="23" w:rightChars="11"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鹿邑县审计局是主管全县审计的部门，机构规格正科级，</w:t>
      </w:r>
      <w:r>
        <w:rPr>
          <w:rFonts w:hint="eastAsia" w:ascii="仿宋" w:hAnsi="仿宋" w:eastAsia="仿宋" w:cs="仿宋"/>
          <w:color w:val="000000"/>
          <w:sz w:val="32"/>
          <w:szCs w:val="32"/>
          <w:highlight w:val="yellow"/>
        </w:rPr>
        <w:t>现有编制42名，其中：行政编制19名，事业编制23名。在职41人，离退休人员18人，内设科室11个，</w:t>
      </w:r>
      <w:r>
        <w:rPr>
          <w:rFonts w:hint="eastAsia" w:ascii="仿宋" w:hAnsi="仿宋" w:eastAsia="仿宋" w:cs="仿宋"/>
          <w:color w:val="000000"/>
          <w:sz w:val="32"/>
          <w:szCs w:val="32"/>
        </w:rPr>
        <w:t>分别是：办公室、法制股、内部审计指导及审计督察股、财政金融审计股、行政事业审计股、经贸和外资运用审计股、固定资产投资审计股、农业农村审计股、社会保障审计股、经济责任审计办公室、数据审计股。</w:t>
      </w:r>
    </w:p>
    <w:p w14:paraId="1F3A8BD5">
      <w:pPr>
        <w:kinsoku w:val="0"/>
        <w:overflowPunct w:val="0"/>
        <w:adjustRightInd w:val="0"/>
        <w:snapToGrid w:val="0"/>
        <w:spacing w:line="580" w:lineRule="exact"/>
        <w:ind w:right="23" w:rightChars="11" w:firstLine="640" w:firstLineChars="200"/>
        <w:jc w:val="left"/>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（二）部门职责</w:t>
      </w:r>
    </w:p>
    <w:p w14:paraId="56246DCD">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主管全县审计工作。负责对党中央、国务院及省委、省政府，市委、市政府，县委、县政府有关重大政策措施贯彻落实情况进行跟踪审计，对全县财政收支和法律法规规定属于审计监督范围的财务收支的真实、合法和效益进行审计监督，对公共资金、国有资产、国有资源和领导干部履行经济责任情况实行审计全覆盖，对领导干部实行自然资源资产离任及任中审计。对审计、专项审计调查和核查社会审计机构相关审计报告的结果承担责任，并负有督促被审计单位整改的责任。</w:t>
      </w:r>
    </w:p>
    <w:p w14:paraId="177580FA">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2、拟订审计制定并监督执行，拟订并组织实施审计工作发展规划和专业领域审计工作规划，拟订并组织实施年度审计计划。对直接审计、调查和核查的事项依法进行审计评价，作出审计决定或提出审计建议。</w:t>
      </w:r>
    </w:p>
    <w:p w14:paraId="59747495">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向中共鹿邑县委审计委员会提出年度县级预算执行和其他财政收支情况审计报告、审计查出问题整改情况报告和年度审计项目计划等审计重大事项。向县政府提出年度县级预算执行和其他财政收支的审计结果报告和审计查出问题整改情况报告。受县政府委托向县人大常委会提交县级预算执行和其他财政收支情况的审计工作报告、审计查出问题整改情况报告。向中共鹿邑县委审计委员会和县政府报告其他事项的审计和专项审计调查情况及结果。依法向社会公告审计结果。向县委、县政府有关部门和乡镇（街道办事处、管委会，以下简称乡镇）通报审计情况和审计结果。</w:t>
      </w:r>
    </w:p>
    <w:p w14:paraId="27F24A17">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4、直接审计下列审计事项，出具审计报告，在法定职权范围内作出审计决定或向有关主管机关提出处理处罚建议：</w:t>
      </w:r>
    </w:p>
    <w:p w14:paraId="5BCDA732">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(1)党中央、国务院及省委、省政府，市委、市政府，县委，县政府有关重大政策措施贯彻落实情况。</w:t>
      </w:r>
    </w:p>
    <w:p w14:paraId="49A6EBD6">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(2)县级财政预算执行情况和其他财政收支，县委、县政府各部门（含直属单位）和乡镇政府预算执行情况、决算和其他财政收支。</w:t>
      </w:r>
    </w:p>
    <w:p w14:paraId="252D32D6">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(3)使用县级财政资金的事业单位和社会团体的财务收支。</w:t>
      </w:r>
    </w:p>
    <w:p w14:paraId="42A1392A">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(4)县级投资和以县级政府投资为主的建设项目的预算执行情况和决算，县级重大公共工程项目的资金管理使用和建设运营情况。</w:t>
      </w:r>
    </w:p>
    <w:p w14:paraId="153A326D">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(5)自然资源管理、污染防治和生态保护与修复情况。</w:t>
      </w:r>
    </w:p>
    <w:p w14:paraId="4DB2E712">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(6)县属国有企业和金融机构、县政府规定的县属国有资本占控股或主导地位的企业和金融机构的资产、负债和损益，县委、县政府非经营性机构的财务收支。</w:t>
      </w:r>
    </w:p>
    <w:p w14:paraId="5FBB85C1">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(7)县政府部门管理的、乡镇政府管理的和其他单位受县政府及其部门委托管理的社会保障基金、社会捐赠资金及其他有关基金、资金的财务收支。</w:t>
      </w:r>
    </w:p>
    <w:p w14:paraId="516C356A">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(8)国际组织和外国政府援助、贷款项目的财务收支。</w:t>
      </w:r>
    </w:p>
    <w:p w14:paraId="79C445D2">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(9)法律、行政法规和地方性法规规定应由县级审计机构审计的其他事项。</w:t>
      </w:r>
    </w:p>
    <w:p w14:paraId="796F10F2">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5、按规定对县管干部及依法属于县审计局审计监督对象的其他单位主要负责人实施经济责任审计和自然资源资产离任及任中审计。</w:t>
      </w:r>
    </w:p>
    <w:p w14:paraId="64FABF30">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6、组织实施对财经法律、法规、规章、政策和宏观调控措施执行情况、财政预算管理及国有资产管理使用等与县级财政有关的特定事项进行专项审计调查。</w:t>
      </w:r>
    </w:p>
    <w:p w14:paraId="21C3004C">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7、依法检查审计决定执行情况，督促整改审计查出的问题。依法办理被审计单位对审计决定提请行政复议、行政诉讼或县政府裁决的有关事项。协助配合有关部门查处相关重大案件。</w:t>
      </w:r>
    </w:p>
    <w:p w14:paraId="3A0E5715">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8、指导和监督内部审计工作，核查社会审计机构对依法属于审计监督对象单位出具的相关审计报告。</w:t>
      </w:r>
    </w:p>
    <w:p w14:paraId="6C3A9F3D">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9、指导和推广信息技术在全县审计领域的应用，参与建设国家审计信息系统，组织开展大数据审计。</w:t>
      </w:r>
    </w:p>
    <w:p w14:paraId="3A25C3F0">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10、承办县委、县政府交办的其他事项。</w:t>
      </w:r>
    </w:p>
    <w:p w14:paraId="4AE6C745">
      <w:pPr>
        <w:kinsoku w:val="0"/>
        <w:overflowPunct w:val="0"/>
        <w:adjustRightInd w:val="0"/>
        <w:snapToGrid w:val="0"/>
        <w:spacing w:line="580" w:lineRule="exact"/>
        <w:ind w:right="23" w:rightChars="11" w:firstLine="640" w:firstLineChars="200"/>
        <w:jc w:val="left"/>
        <w:outlineLvl w:val="0"/>
        <w:rPr>
          <w:rFonts w:ascii="黑体" w:hAnsi="仿宋_GB2312" w:eastAsia="黑体" w:cs="仿宋_GB2312"/>
          <w:color w:val="000000"/>
          <w:sz w:val="32"/>
          <w:szCs w:val="32"/>
        </w:rPr>
      </w:pPr>
      <w:r>
        <w:rPr>
          <w:rFonts w:hint="eastAsia" w:ascii="黑体" w:hAnsi="仿宋_GB2312" w:eastAsia="黑体" w:cs="仿宋_GB2312"/>
          <w:color w:val="000000"/>
          <w:sz w:val="32"/>
          <w:szCs w:val="32"/>
        </w:rPr>
        <w:t>二、</w:t>
      </w:r>
      <w:r>
        <w:rPr>
          <w:rFonts w:hint="eastAsia" w:ascii="黑体" w:hAnsi="仿宋_GB2312" w:eastAsia="黑体" w:cs="仿宋_GB2312"/>
          <w:color w:val="000000"/>
          <w:sz w:val="32"/>
          <w:szCs w:val="32"/>
          <w:lang w:eastAsia="zh-CN"/>
        </w:rPr>
        <w:t>鹿邑县审计局所属</w:t>
      </w:r>
      <w:r>
        <w:rPr>
          <w:rFonts w:hint="eastAsia" w:ascii="黑体" w:hAnsi="仿宋_GB2312" w:eastAsia="黑体" w:cs="仿宋_GB2312"/>
          <w:color w:val="000000"/>
          <w:sz w:val="32"/>
          <w:szCs w:val="32"/>
        </w:rPr>
        <w:t>预算单位构成</w:t>
      </w:r>
    </w:p>
    <w:p w14:paraId="484F27FA">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_GB2312" w:hAnsi="仿宋_GB2312" w:eastAsia="仿宋_GB2312" w:cs="仿宋_GB2312"/>
          <w:kern w:val="0"/>
          <w:sz w:val="32"/>
          <w:szCs w:val="32"/>
          <w:lang w:eastAsia="zh-CN"/>
        </w:rPr>
        <w:t>纳入本部门2024年度部门预算编制范围的单位共一个：鹿邑县</w:t>
      </w:r>
      <w:r>
        <w:rPr>
          <w:rFonts w:hint="eastAsia" w:ascii="仿宋_GB2312" w:hAnsi="仿宋_GB2312" w:eastAsia="仿宋_GB2312" w:cs="仿宋_GB2312"/>
          <w:kern w:val="0"/>
          <w:sz w:val="32"/>
          <w:szCs w:val="32"/>
          <w:lang w:val="en-US" w:eastAsia="zh-CN"/>
        </w:rPr>
        <w:t>审计局</w:t>
      </w:r>
      <w:r>
        <w:rPr>
          <w:rFonts w:hint="eastAsia" w:ascii="仿宋_GB2312" w:hAnsi="仿宋_GB2312" w:eastAsia="仿宋_GB2312" w:cs="仿宋_GB2312"/>
          <w:kern w:val="0"/>
          <w:sz w:val="32"/>
          <w:szCs w:val="32"/>
          <w:lang w:eastAsia="zh-CN"/>
        </w:rPr>
        <w:t>本级，无二级预算单位。</w:t>
      </w:r>
    </w:p>
    <w:p w14:paraId="6B18C336">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0E80FF2C">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鹿邑县审计局2024年部门预算情况说明</w:t>
      </w:r>
    </w:p>
    <w:p w14:paraId="59DA69F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30BE388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鹿邑县审计局2024年收入总计781.64万元，支出总计781.64万元，与2023年预算相比，收、支总计减少240.32万元，下降23.52%，主要原因是：</w:t>
      </w:r>
      <w:r>
        <w:rPr>
          <w:rFonts w:hint="eastAsia" w:ascii="仿宋" w:hAnsi="仿宋" w:eastAsia="仿宋" w:cs="仿宋"/>
          <w:snapToGrid/>
          <w:kern w:val="2"/>
          <w:sz w:val="32"/>
          <w:szCs w:val="32"/>
          <w:highlight w:val="yellow"/>
          <w:lang w:val="en-US" w:eastAsia="zh-CN" w:bidi="ar-SA"/>
        </w:rPr>
        <w:t>*****。</w:t>
      </w:r>
    </w:p>
    <w:p w14:paraId="02D4E643">
      <w:pPr>
        <w:pStyle w:val="2"/>
        <w:rPr>
          <w:rFonts w:hint="eastAsia"/>
          <w:lang w:val="en-US" w:eastAsia="zh-CN"/>
        </w:rPr>
      </w:pPr>
      <w:r>
        <w:drawing>
          <wp:inline distT="0" distB="0" distL="114300" distR="114300">
            <wp:extent cx="5345430" cy="3577590"/>
            <wp:effectExtent l="4445" t="4445" r="9525" b="1206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17C6A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172A58B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鹿邑县审计局2024年收入合计781.64万元，其中：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659.71</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121.93</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5C4C2426">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286375" cy="3474720"/>
            <wp:effectExtent l="4445" t="4445" r="5080" b="1333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78505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6C665C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鹿邑县审计局2024年支出合计781.64万元，其中：基本支出400.89万元，占51.29%；项目支出380.75万元，占48.71%。</w:t>
      </w:r>
    </w:p>
    <w:p w14:paraId="125CD776">
      <w:pPr>
        <w:pStyle w:val="2"/>
        <w:jc w:val="center"/>
        <w:rPr>
          <w:rFonts w:hint="eastAsia"/>
          <w:lang w:val="en-US" w:eastAsia="zh-CN"/>
        </w:rPr>
      </w:pPr>
      <w:r>
        <w:drawing>
          <wp:inline distT="0" distB="0" distL="114300" distR="114300">
            <wp:extent cx="5298440" cy="3610610"/>
            <wp:effectExtent l="4445" t="4445" r="5715" b="1714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53EB4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5C33C57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鹿邑县审计局2024年一般公共预算收支预算781.64万元，政府性基金收支预算0.00万元，国有资本经营预算0.00万元。与2023年相比，一般公共预算收支预算减少240.32万元，下降23.52%，主要原因是：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1B51F204">
      <w:pPr>
        <w:pStyle w:val="2"/>
        <w:jc w:val="center"/>
      </w:pPr>
      <w:r>
        <w:drawing>
          <wp:inline distT="0" distB="0" distL="114300" distR="114300">
            <wp:extent cx="5250180" cy="286004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0F5D9A">
      <w:pPr>
        <w:pStyle w:val="2"/>
        <w:rPr>
          <w:rFonts w:hint="eastAsia"/>
          <w:lang w:val="en-US" w:eastAsia="zh-CN"/>
        </w:rPr>
      </w:pPr>
      <w:r>
        <w:drawing>
          <wp:inline distT="0" distB="0" distL="114300" distR="114300">
            <wp:extent cx="5245735" cy="2991485"/>
            <wp:effectExtent l="4445" t="4445" r="7620" b="1397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93776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p>
    <w:p w14:paraId="40BADA6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4258728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鹿邑县审计局2024年一般公共预算支出年初预算为659.71万元。其中</w:t>
      </w:r>
      <w:r>
        <w:rPr>
          <w:rFonts w:hint="eastAsia" w:ascii="仿宋" w:hAnsi="仿宋" w:eastAsia="仿宋" w:cs="仿宋"/>
          <w:sz w:val="32"/>
          <w:szCs w:val="32"/>
          <w:highlight w:val="none"/>
          <w:lang w:val="en-US" w:eastAsia="zh-CN"/>
        </w:rPr>
        <w:t>基本支出400.89万元，占60.77%；项目支出258.82万元，占39.23%</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53EC63BE">
      <w:pPr>
        <w:spacing w:line="592" w:lineRule="exact"/>
        <w:ind w:right="23" w:rightChars="11" w:firstLine="640" w:firstLineChars="200"/>
        <w:rPr>
          <w:rFonts w:hint="eastAsia" w:ascii="仿宋" w:hAnsi="仿宋" w:eastAsia="仿宋" w:cs="仿宋"/>
          <w:color w:val="000000"/>
          <w:sz w:val="32"/>
          <w:szCs w:val="32"/>
          <w:lang w:val="en-US" w:eastAsia="zh-CN"/>
        </w:rPr>
      </w:pPr>
      <w:r>
        <w:rPr>
          <w:rFonts w:hint="eastAsia" w:ascii="仿宋" w:hAnsi="仿宋" w:eastAsia="仿宋" w:cs="仿宋"/>
          <w:sz w:val="32"/>
          <w:szCs w:val="32"/>
        </w:rPr>
        <w:t>1、一般公共服务支出</w:t>
      </w:r>
      <w:r>
        <w:rPr>
          <w:rFonts w:hint="eastAsia" w:ascii="仿宋" w:hAnsi="仿宋" w:eastAsia="仿宋" w:cs="仿宋"/>
          <w:color w:val="000000"/>
          <w:sz w:val="32"/>
          <w:szCs w:val="32"/>
          <w:lang w:val="en-US" w:eastAsia="zh-CN"/>
        </w:rPr>
        <w:t>575.38</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87.22</w:t>
      </w:r>
      <w:r>
        <w:rPr>
          <w:rFonts w:hint="eastAsia" w:ascii="仿宋" w:hAnsi="仿宋" w:eastAsia="仿宋" w:cs="仿宋"/>
          <w:sz w:val="32"/>
          <w:szCs w:val="32"/>
        </w:rPr>
        <w:t>%。其中：审计事务</w:t>
      </w:r>
      <w:r>
        <w:rPr>
          <w:rFonts w:hint="eastAsia" w:ascii="仿宋" w:hAnsi="仿宋" w:eastAsia="仿宋" w:cs="仿宋"/>
          <w:kern w:val="0"/>
          <w:sz w:val="32"/>
          <w:szCs w:val="32"/>
        </w:rPr>
        <w:t>（款）</w:t>
      </w:r>
      <w:r>
        <w:rPr>
          <w:rFonts w:hint="eastAsia" w:ascii="仿宋" w:hAnsi="仿宋" w:eastAsia="仿宋" w:cs="仿宋"/>
          <w:sz w:val="32"/>
          <w:szCs w:val="32"/>
        </w:rPr>
        <w:t>行政运行（项）支出</w:t>
      </w:r>
      <w:r>
        <w:rPr>
          <w:rFonts w:hint="eastAsia" w:ascii="仿宋" w:hAnsi="仿宋" w:eastAsia="仿宋" w:cs="仿宋"/>
          <w:color w:val="000000"/>
          <w:sz w:val="32"/>
          <w:szCs w:val="32"/>
          <w:lang w:val="en-US" w:eastAsia="zh-CN"/>
        </w:rPr>
        <w:t>395.38</w:t>
      </w:r>
      <w:r>
        <w:rPr>
          <w:rFonts w:hint="eastAsia" w:ascii="仿宋" w:hAnsi="仿宋" w:eastAsia="仿宋" w:cs="仿宋"/>
          <w:sz w:val="32"/>
          <w:szCs w:val="32"/>
        </w:rPr>
        <w:t>万元；审计事务</w:t>
      </w:r>
      <w:r>
        <w:rPr>
          <w:rFonts w:hint="eastAsia" w:ascii="仿宋" w:hAnsi="仿宋" w:eastAsia="仿宋" w:cs="仿宋"/>
          <w:kern w:val="0"/>
          <w:sz w:val="32"/>
          <w:szCs w:val="32"/>
        </w:rPr>
        <w:t>（款）</w:t>
      </w:r>
      <w:r>
        <w:rPr>
          <w:rFonts w:hint="eastAsia" w:ascii="仿宋" w:hAnsi="仿宋" w:eastAsia="仿宋" w:cs="仿宋"/>
          <w:sz w:val="32"/>
          <w:szCs w:val="32"/>
        </w:rPr>
        <w:t>审计业务（项）支出</w:t>
      </w:r>
      <w:r>
        <w:rPr>
          <w:rFonts w:hint="eastAsia" w:ascii="仿宋" w:hAnsi="仿宋" w:eastAsia="仿宋" w:cs="仿宋"/>
          <w:color w:val="000000"/>
          <w:sz w:val="32"/>
          <w:szCs w:val="32"/>
          <w:lang w:val="en-US" w:eastAsia="zh-CN"/>
        </w:rPr>
        <w:t>180.00</w:t>
      </w:r>
      <w:r>
        <w:rPr>
          <w:rFonts w:hint="eastAsia" w:ascii="仿宋" w:hAnsi="仿宋" w:eastAsia="仿宋" w:cs="仿宋"/>
          <w:sz w:val="32"/>
          <w:szCs w:val="32"/>
        </w:rPr>
        <w:t>万元</w:t>
      </w:r>
      <w:r>
        <w:rPr>
          <w:rFonts w:hint="eastAsia" w:ascii="仿宋" w:hAnsi="仿宋" w:eastAsia="仿宋" w:cs="仿宋"/>
          <w:color w:val="000000"/>
          <w:sz w:val="32"/>
          <w:szCs w:val="32"/>
          <w:lang w:val="en-US" w:eastAsia="zh-CN"/>
        </w:rPr>
        <w:t>。</w:t>
      </w:r>
    </w:p>
    <w:p w14:paraId="3620F0C6">
      <w:pPr>
        <w:spacing w:line="592" w:lineRule="exact"/>
        <w:ind w:right="23" w:rightChars="11" w:firstLine="640" w:firstLineChars="200"/>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38.77</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5.88</w:t>
      </w:r>
      <w:r>
        <w:rPr>
          <w:rFonts w:hint="eastAsia" w:ascii="仿宋" w:hAnsi="仿宋" w:eastAsia="仿宋" w:cs="仿宋"/>
          <w:sz w:val="32"/>
          <w:szCs w:val="32"/>
        </w:rPr>
        <w:t>%。其中：行政事业单位养老支出</w:t>
      </w:r>
      <w:r>
        <w:rPr>
          <w:rFonts w:hint="eastAsia" w:ascii="仿宋" w:hAnsi="仿宋" w:eastAsia="仿宋" w:cs="仿宋"/>
          <w:kern w:val="0"/>
          <w:sz w:val="32"/>
          <w:szCs w:val="32"/>
        </w:rPr>
        <w:t>（款）</w:t>
      </w:r>
      <w:r>
        <w:rPr>
          <w:rFonts w:hint="eastAsia" w:ascii="仿宋" w:hAnsi="仿宋" w:eastAsia="仿宋" w:cs="仿宋"/>
          <w:sz w:val="32"/>
          <w:szCs w:val="32"/>
        </w:rPr>
        <w:t>机关事业单位基本养老保险缴费支出（项）支出</w:t>
      </w:r>
      <w:r>
        <w:rPr>
          <w:rFonts w:hint="eastAsia" w:ascii="仿宋" w:hAnsi="仿宋" w:eastAsia="仿宋" w:cs="仿宋"/>
          <w:color w:val="000000"/>
          <w:sz w:val="32"/>
          <w:szCs w:val="32"/>
          <w:lang w:val="en-US" w:eastAsia="zh-CN"/>
        </w:rPr>
        <w:t>34.17</w:t>
      </w:r>
      <w:r>
        <w:rPr>
          <w:rFonts w:hint="eastAsia" w:ascii="仿宋" w:hAnsi="仿宋" w:eastAsia="仿宋" w:cs="仿宋"/>
          <w:sz w:val="32"/>
          <w:szCs w:val="32"/>
        </w:rPr>
        <w:t>万元；其他社会保障和就业支出</w:t>
      </w:r>
      <w:r>
        <w:rPr>
          <w:rFonts w:hint="eastAsia" w:ascii="仿宋" w:hAnsi="仿宋" w:eastAsia="仿宋" w:cs="仿宋"/>
          <w:kern w:val="0"/>
          <w:sz w:val="32"/>
          <w:szCs w:val="32"/>
        </w:rPr>
        <w:t>（款）</w:t>
      </w:r>
      <w:r>
        <w:rPr>
          <w:rFonts w:hint="eastAsia" w:ascii="仿宋" w:hAnsi="仿宋" w:eastAsia="仿宋" w:cs="仿宋"/>
          <w:sz w:val="32"/>
          <w:szCs w:val="32"/>
        </w:rPr>
        <w:t>其他社会保障和就业支出（项）支出</w:t>
      </w:r>
      <w:r>
        <w:rPr>
          <w:rFonts w:hint="eastAsia" w:ascii="仿宋" w:hAnsi="仿宋" w:eastAsia="仿宋" w:cs="仿宋"/>
          <w:color w:val="000000"/>
          <w:sz w:val="32"/>
          <w:szCs w:val="32"/>
          <w:lang w:val="en-US" w:eastAsia="zh-CN"/>
        </w:rPr>
        <w:t>4.60</w:t>
      </w:r>
      <w:r>
        <w:rPr>
          <w:rFonts w:hint="eastAsia" w:ascii="仿宋" w:hAnsi="仿宋" w:eastAsia="仿宋" w:cs="仿宋"/>
          <w:sz w:val="32"/>
          <w:szCs w:val="32"/>
        </w:rPr>
        <w:t>万元</w:t>
      </w:r>
      <w:r>
        <w:rPr>
          <w:rFonts w:hint="eastAsia" w:ascii="仿宋" w:hAnsi="仿宋" w:eastAsia="仿宋" w:cs="仿宋"/>
          <w:color w:val="000000"/>
          <w:sz w:val="32"/>
          <w:szCs w:val="32"/>
          <w:lang w:eastAsia="zh-CN"/>
        </w:rPr>
        <w:t>。</w:t>
      </w:r>
    </w:p>
    <w:p w14:paraId="1F1E828C">
      <w:pPr>
        <w:spacing w:line="592" w:lineRule="exact"/>
        <w:ind w:right="23" w:rightChars="11" w:firstLine="640" w:firstLineChars="200"/>
        <w:rPr>
          <w:rFonts w:hint="eastAsia" w:ascii="仿宋" w:hAnsi="仿宋" w:eastAsia="仿宋" w:cs="仿宋"/>
          <w:color w:val="000000"/>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、卫生健康支出</w:t>
      </w:r>
      <w:r>
        <w:rPr>
          <w:rFonts w:hint="eastAsia" w:ascii="仿宋" w:hAnsi="仿宋" w:eastAsia="仿宋" w:cs="仿宋"/>
          <w:color w:val="000000"/>
          <w:sz w:val="32"/>
          <w:szCs w:val="32"/>
          <w:lang w:val="en-US" w:eastAsia="zh-CN"/>
        </w:rPr>
        <w:t>19.93</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3.02</w:t>
      </w:r>
      <w:r>
        <w:rPr>
          <w:rFonts w:hint="eastAsia" w:ascii="仿宋" w:hAnsi="仿宋" w:eastAsia="仿宋" w:cs="仿宋"/>
          <w:sz w:val="32"/>
          <w:szCs w:val="32"/>
        </w:rPr>
        <w:t>%。其中：行政事业单位医疗</w:t>
      </w:r>
      <w:r>
        <w:rPr>
          <w:rFonts w:hint="eastAsia" w:ascii="仿宋" w:hAnsi="仿宋" w:eastAsia="仿宋" w:cs="仿宋"/>
          <w:kern w:val="0"/>
          <w:sz w:val="32"/>
          <w:szCs w:val="32"/>
        </w:rPr>
        <w:t>（款）</w:t>
      </w:r>
      <w:r>
        <w:rPr>
          <w:rFonts w:hint="eastAsia" w:ascii="仿宋" w:hAnsi="仿宋" w:eastAsia="仿宋" w:cs="仿宋"/>
          <w:sz w:val="32"/>
          <w:szCs w:val="32"/>
        </w:rPr>
        <w:t>行政单位医疗（项）支出</w:t>
      </w:r>
      <w:r>
        <w:rPr>
          <w:rFonts w:hint="eastAsia" w:ascii="仿宋" w:hAnsi="仿宋" w:eastAsia="仿宋" w:cs="仿宋"/>
          <w:color w:val="000000"/>
          <w:sz w:val="32"/>
          <w:szCs w:val="32"/>
          <w:lang w:val="en-US" w:eastAsia="zh-CN"/>
        </w:rPr>
        <w:t>6.39</w:t>
      </w:r>
      <w:r>
        <w:rPr>
          <w:rFonts w:hint="eastAsia" w:ascii="仿宋" w:hAnsi="仿宋" w:eastAsia="仿宋" w:cs="仿宋"/>
          <w:sz w:val="32"/>
          <w:szCs w:val="32"/>
        </w:rPr>
        <w:t>万元；行政事业单位医疗</w:t>
      </w:r>
      <w:r>
        <w:rPr>
          <w:rFonts w:hint="eastAsia" w:ascii="仿宋" w:hAnsi="仿宋" w:eastAsia="仿宋" w:cs="仿宋"/>
          <w:kern w:val="0"/>
          <w:sz w:val="32"/>
          <w:szCs w:val="32"/>
        </w:rPr>
        <w:t>（款）</w:t>
      </w:r>
      <w:r>
        <w:rPr>
          <w:rFonts w:hint="eastAsia" w:ascii="仿宋" w:hAnsi="仿宋" w:eastAsia="仿宋" w:cs="仿宋"/>
          <w:sz w:val="32"/>
          <w:szCs w:val="32"/>
        </w:rPr>
        <w:t>事业单位医疗（项）支出</w:t>
      </w:r>
      <w:r>
        <w:rPr>
          <w:rFonts w:hint="eastAsia" w:ascii="仿宋" w:hAnsi="仿宋" w:eastAsia="仿宋" w:cs="仿宋"/>
          <w:color w:val="000000"/>
          <w:sz w:val="32"/>
          <w:szCs w:val="32"/>
          <w:lang w:val="en-US" w:eastAsia="zh-CN"/>
        </w:rPr>
        <w:t>8.19</w:t>
      </w:r>
      <w:r>
        <w:rPr>
          <w:rFonts w:hint="eastAsia" w:ascii="仿宋" w:hAnsi="仿宋" w:eastAsia="仿宋" w:cs="仿宋"/>
          <w:sz w:val="32"/>
          <w:szCs w:val="32"/>
        </w:rPr>
        <w:t>万元；行政事业单位医疗</w:t>
      </w:r>
      <w:r>
        <w:rPr>
          <w:rFonts w:hint="eastAsia" w:ascii="仿宋" w:hAnsi="仿宋" w:eastAsia="仿宋" w:cs="仿宋"/>
          <w:kern w:val="0"/>
          <w:sz w:val="32"/>
          <w:szCs w:val="32"/>
        </w:rPr>
        <w:t>（款）</w:t>
      </w:r>
      <w:r>
        <w:rPr>
          <w:rFonts w:hint="eastAsia" w:ascii="仿宋" w:hAnsi="仿宋" w:eastAsia="仿宋" w:cs="仿宋"/>
          <w:sz w:val="32"/>
          <w:szCs w:val="32"/>
        </w:rPr>
        <w:t>其他行政事业单位医疗支出（项）支出</w:t>
      </w:r>
      <w:r>
        <w:rPr>
          <w:rFonts w:hint="eastAsia" w:ascii="仿宋" w:hAnsi="仿宋" w:eastAsia="仿宋" w:cs="仿宋"/>
          <w:color w:val="000000"/>
          <w:sz w:val="32"/>
          <w:szCs w:val="32"/>
          <w:lang w:val="en-US" w:eastAsia="zh-CN"/>
        </w:rPr>
        <w:t>5.35</w:t>
      </w:r>
      <w:r>
        <w:rPr>
          <w:rFonts w:hint="eastAsia" w:ascii="仿宋" w:hAnsi="仿宋" w:eastAsia="仿宋" w:cs="仿宋"/>
          <w:sz w:val="32"/>
          <w:szCs w:val="32"/>
        </w:rPr>
        <w:t>万元</w:t>
      </w:r>
      <w:r>
        <w:rPr>
          <w:rFonts w:hint="eastAsia" w:ascii="仿宋" w:hAnsi="仿宋" w:eastAsia="仿宋" w:cs="仿宋"/>
          <w:color w:val="000000"/>
          <w:sz w:val="32"/>
          <w:szCs w:val="32"/>
          <w:lang w:eastAsia="zh-CN"/>
        </w:rPr>
        <w:t>。</w:t>
      </w:r>
    </w:p>
    <w:p w14:paraId="5C528F7F">
      <w:pPr>
        <w:spacing w:line="592" w:lineRule="exact"/>
        <w:ind w:right="23" w:rightChars="11"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25.63</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3.89</w:t>
      </w:r>
      <w:r>
        <w:rPr>
          <w:rFonts w:hint="eastAsia" w:ascii="仿宋" w:hAnsi="仿宋" w:eastAsia="仿宋" w:cs="仿宋"/>
          <w:sz w:val="32"/>
          <w:szCs w:val="32"/>
        </w:rPr>
        <w:t>%。其中：住房改革支出</w:t>
      </w:r>
      <w:r>
        <w:rPr>
          <w:rFonts w:hint="eastAsia" w:ascii="仿宋" w:hAnsi="仿宋" w:eastAsia="仿宋" w:cs="仿宋"/>
          <w:kern w:val="0"/>
          <w:sz w:val="32"/>
          <w:szCs w:val="32"/>
        </w:rPr>
        <w:t>（款）</w:t>
      </w:r>
      <w:r>
        <w:rPr>
          <w:rFonts w:hint="eastAsia" w:ascii="仿宋" w:hAnsi="仿宋" w:eastAsia="仿宋" w:cs="仿宋"/>
          <w:sz w:val="32"/>
          <w:szCs w:val="32"/>
        </w:rPr>
        <w:t>住房公积金（项）支出</w:t>
      </w:r>
      <w:r>
        <w:rPr>
          <w:rFonts w:hint="eastAsia" w:ascii="仿宋" w:hAnsi="仿宋" w:eastAsia="仿宋" w:cs="仿宋"/>
          <w:color w:val="000000"/>
          <w:sz w:val="32"/>
          <w:szCs w:val="32"/>
          <w:lang w:val="en-US" w:eastAsia="zh-CN"/>
        </w:rPr>
        <w:t>25.63</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14:paraId="4FDE427C">
      <w:pPr>
        <w:pStyle w:val="2"/>
        <w:rPr>
          <w:rFonts w:hint="eastAsia"/>
          <w:lang w:val="en-US" w:eastAsia="zh-CN"/>
        </w:rPr>
      </w:pPr>
      <w:r>
        <w:drawing>
          <wp:inline distT="0" distB="0" distL="114300" distR="114300">
            <wp:extent cx="5273040" cy="3807460"/>
            <wp:effectExtent l="4445" t="4445" r="5715" b="1079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6DCA1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220C0B1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鹿邑县审计局2024年一般公共预算基本支出年初预算为400.89万元，其中：人员经费支出322.74万元，占80.51%；公用经费支出78.15万元，占19.49%。</w:t>
      </w:r>
    </w:p>
    <w:p w14:paraId="4C14EF34">
      <w:pPr>
        <w:pStyle w:val="2"/>
        <w:jc w:val="center"/>
        <w:rPr>
          <w:rFonts w:hint="eastAsia"/>
          <w:lang w:val="en-US" w:eastAsia="zh-CN"/>
        </w:rPr>
      </w:pPr>
      <w:r>
        <w:drawing>
          <wp:inline distT="0" distB="0" distL="114300" distR="114300">
            <wp:extent cx="5262245" cy="3435985"/>
            <wp:effectExtent l="4445" t="4445" r="16510" b="1397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CE7B3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324E253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审计局2024年一般公共预算基本支出年初预算为400.89万元，其中：人员经费支出322.74万元，占80.51%；主要包括：基本工资159.75万元、津贴补贴26.91万元、奖金16.82万元、绩效工资31.33万元、机关事业单位基本养老保险缴费34.17万元、医疗保险缴费14.58万元、其他社会保障缴费7.22万元、住房公积金25.63万元、退休费3.60万元、生活补助2.73万元。公用经费支出78.15万元，占19.49%。主要包括：办公费63.40万元、公务接待费0.60万元、公务用车运行维护费3.00万元、其他交通费用11.15万元。</w:t>
      </w:r>
    </w:p>
    <w:p w14:paraId="4506F11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6EDA7CD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鹿邑县审计局2024年机构运行经费支出预算78.15万元，主要保障机关机构正常运转及正常履职需要的办公费、水电费、物业费、维修费、差旅费等支出，与2023年相比减少1.36万元，下降1.71%，主要原因：</w:t>
      </w:r>
      <w:r>
        <w:rPr>
          <w:rFonts w:hint="eastAsia" w:ascii="仿宋_GB2312" w:hAnsi="Times New Roman" w:eastAsia="仿宋_GB2312" w:cs="仿宋_GB2312"/>
          <w:kern w:val="2"/>
          <w:sz w:val="32"/>
          <w:szCs w:val="32"/>
          <w:highlight w:val="yellow"/>
          <w:lang w:val="en-US" w:eastAsia="zh-CN"/>
        </w:rPr>
        <w:t>*****。</w:t>
      </w:r>
    </w:p>
    <w:p w14:paraId="7234D11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4B48D7C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审计局2024年预算支出781.64万元，其中：301工资福利支出387.19万元，主要包括：基本工资159.75万元、津贴补贴26.91万元、奖金16.82万元、绩效工资31.33万元、基本养老保险缴费34.17万元、医疗保险缴费14.58万元、其他社会保障缴费54.96万元、住房公积金25.63万元、其他工资福利性支出23.04万元；302商品和服务支出387.43万元，主要包括：办公费260.14万元、印刷费40.00万元、差旅费50.00万元、维修（护）费10.77万元、公务接待费0.60万元、委托业务费0.92万元、公务用车运行维护费3.85万元、其他商品服务支出10.00万元、其他交通费用11.15万元；303对个人和家庭的补助支出7.02万元，主要包括：生活补助3.42万元、退休费3.60万元。</w:t>
      </w:r>
    </w:p>
    <w:p w14:paraId="21563D8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00F8D78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鹿邑县审计局2024年“三公”经费预算为3.60万元。2024年“三公”经费支出预算数较2023年持平。</w:t>
      </w:r>
    </w:p>
    <w:p w14:paraId="56B72A9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285D5D4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(一)因公出国(境)费0.00万元，预算数较2023年持平。</w:t>
      </w:r>
    </w:p>
    <w:p w14:paraId="0FC5FAC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3.00万元，较2023年持平。其中，公务用车购置费0.00万元，主要用于单位公务用车购置支出（含车辆购置税、牌照费），较2023年持平；公务用车运行维护费3.00万元，主要用于开展工作所需公务用车的燃料费、维修费、过路过桥费、保险费、安全奖励费用等支出，较2023年持平。</w:t>
      </w:r>
    </w:p>
    <w:p w14:paraId="40C1B20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(三)公务接待费0.60万元，主要用于按规定开支的各类公务接待(含外宾接待)支出。预算数较2023持平。</w:t>
      </w:r>
    </w:p>
    <w:p w14:paraId="0ABDEA1A">
      <w:pPr>
        <w:pStyle w:val="2"/>
        <w:rPr>
          <w:rFonts w:hint="eastAsia"/>
          <w:lang w:val="en-US" w:eastAsia="zh-CN"/>
        </w:rPr>
      </w:pPr>
      <w:r>
        <w:drawing>
          <wp:inline distT="0" distB="0" distL="114300" distR="114300">
            <wp:extent cx="5283835" cy="3415665"/>
            <wp:effectExtent l="4445" t="4445" r="7620" b="889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36C0D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3E875462">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鹿邑县审计局2024年无政府性基金预算拨款安排的支出。</w:t>
      </w:r>
    </w:p>
    <w:p w14:paraId="0DE39AD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14F9B918">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鹿邑县审计局2024年无国有资本经营预算拨款安排的支出。</w:t>
      </w:r>
    </w:p>
    <w:p w14:paraId="6733AD5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34100C7B">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鹿邑县审计局</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08B8E4D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772151D7">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鹿邑县审计局</w:t>
      </w:r>
      <w:r>
        <w:rPr>
          <w:rFonts w:hint="eastAsia" w:ascii="仿宋" w:hAnsi="仿宋" w:eastAsia="仿宋" w:cs="仿宋"/>
          <w:snapToGrid/>
          <w:kern w:val="2"/>
          <w:sz w:val="32"/>
          <w:szCs w:val="32"/>
          <w:highlight w:val="none"/>
          <w:lang w:val="en-US" w:eastAsia="zh-CN" w:bidi="ar-SA"/>
        </w:rPr>
        <w:t>纳入预算绩效管理的支出总额为781.64万元，其中：人员经费支出322.74万元，公用经费支出78.15万元，项目支出总额380.75万元。支出项目共16个，其中：预算支出100万元及100万元以上的重点项目1个，支出总额180.00万元。均按要求编制了绩效目标，从项目产出、项目效益、满意度等方面设置了绩效指标，综合反映项目预期完成的数量、实效、质量，预期达到的社会经济效益、可持续影响以及服务对象满意度等情况。</w:t>
      </w:r>
    </w:p>
    <w:p w14:paraId="4D576E6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0A35AC5E">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b/>
          <w:sz w:val="32"/>
          <w:szCs w:val="32"/>
          <w:lang w:val="en-US" w:eastAsia="zh-CN"/>
        </w:rPr>
      </w:pPr>
      <w:r>
        <w:rPr>
          <w:rFonts w:hint="eastAsia" w:ascii="楷体" w:hAnsi="楷体" w:eastAsia="楷体" w:cs="Times New Roman"/>
          <w:snapToGrid/>
          <w:spacing w:val="-2"/>
          <w:kern w:val="2"/>
          <w:sz w:val="32"/>
          <w:szCs w:val="32"/>
          <w:highlight w:val="none"/>
          <w:lang w:val="en-US" w:eastAsia="zh-CN" w:bidi="ar-SA"/>
        </w:rPr>
        <w:t>(一)</w:t>
      </w:r>
      <w:r>
        <w:rPr>
          <w:rFonts w:hint="eastAsia" w:ascii="仿宋_GB2312" w:hAnsi="仿宋_GB2312" w:eastAsia="仿宋_GB2312" w:cs="仿宋_GB2312"/>
          <w:b/>
          <w:sz w:val="32"/>
          <w:szCs w:val="32"/>
          <w:lang w:val="en-US" w:eastAsia="zh-CN"/>
        </w:rPr>
        <w:t>国有资产占用情况</w:t>
      </w:r>
    </w:p>
    <w:p w14:paraId="685FFE59">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79EE2F08">
      <w:pPr>
        <w:spacing w:line="592" w:lineRule="exact"/>
        <w:ind w:right="23" w:rightChars="11"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）专项转移支付项目情况</w:t>
      </w:r>
    </w:p>
    <w:p w14:paraId="1BF07C97">
      <w:pPr>
        <w:spacing w:line="592" w:lineRule="exact"/>
        <w:ind w:right="23" w:rightChars="11" w:firstLine="640" w:firstLineChars="200"/>
        <w:rPr>
          <w:rFonts w:hint="eastAsia" w:ascii="仿宋" w:hAnsi="仿宋" w:eastAsia="仿宋" w:cs="仿宋"/>
          <w:b/>
          <w:sz w:val="32"/>
          <w:szCs w:val="32"/>
          <w:highlight w:val="none"/>
        </w:rPr>
      </w:pPr>
      <w:r>
        <w:rPr>
          <w:rFonts w:hint="eastAsia" w:ascii="仿宋" w:hAnsi="仿宋" w:eastAsia="仿宋" w:cs="仿宋"/>
          <w:sz w:val="32"/>
          <w:szCs w:val="32"/>
          <w:highlight w:val="none"/>
          <w:lang w:eastAsia="zh-CN"/>
        </w:rPr>
        <w:t>鹿邑县审计局202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年无负责管理的专项转移支付项目</w:t>
      </w:r>
      <w:r>
        <w:rPr>
          <w:rFonts w:hint="eastAsia" w:ascii="仿宋" w:hAnsi="仿宋" w:eastAsia="仿宋" w:cs="仿宋"/>
          <w:sz w:val="32"/>
          <w:szCs w:val="32"/>
          <w:highlight w:val="none"/>
          <w:lang w:eastAsia="zh-CN"/>
        </w:rPr>
        <w:t>。</w:t>
      </w:r>
    </w:p>
    <w:p w14:paraId="3381881D">
      <w:pPr>
        <w:autoSpaceDE w:val="0"/>
        <w:autoSpaceDN w:val="0"/>
        <w:adjustRightInd w:val="0"/>
        <w:spacing w:line="592" w:lineRule="exact"/>
        <w:ind w:right="23" w:rightChars="11"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）债务收支项目情况</w:t>
      </w:r>
    </w:p>
    <w:p w14:paraId="467E8581">
      <w:pPr>
        <w:spacing w:line="592" w:lineRule="exact"/>
        <w:ind w:right="23" w:rightChars="11" w:firstLine="640" w:firstLineChars="200"/>
        <w:rPr>
          <w:rFonts w:ascii="仿宋_GB2312" w:hAnsi="仿宋_GB2312" w:eastAsia="仿宋_GB2312" w:cs="仿宋_GB2312"/>
          <w:b/>
          <w:sz w:val="32"/>
          <w:szCs w:val="32"/>
          <w:highlight w:val="yellow"/>
        </w:rPr>
      </w:pPr>
      <w:r>
        <w:rPr>
          <w:rFonts w:hint="eastAsia" w:ascii="仿宋_GB2312" w:hAnsi="仿宋_GB2312" w:eastAsia="仿宋_GB2312" w:cs="仿宋_GB2312"/>
          <w:sz w:val="32"/>
          <w:szCs w:val="32"/>
          <w:lang w:eastAsia="zh-CN"/>
        </w:rPr>
        <w:t>鹿邑县</w:t>
      </w:r>
      <w:r>
        <w:rPr>
          <w:rFonts w:hint="eastAsia" w:ascii="仿宋_GB2312" w:hAnsi="仿宋_GB2312" w:eastAsia="仿宋_GB2312" w:cs="仿宋_GB2312"/>
          <w:sz w:val="32"/>
          <w:szCs w:val="32"/>
          <w:highlight w:val="none"/>
          <w:lang w:eastAsia="zh-CN"/>
        </w:rPr>
        <w:t>审计局202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kern w:val="0"/>
          <w:sz w:val="32"/>
          <w:szCs w:val="32"/>
          <w:highlight w:val="none"/>
        </w:rPr>
        <w:t>没有债务收入支出项目安排</w:t>
      </w:r>
      <w:r>
        <w:rPr>
          <w:rFonts w:hint="eastAsia" w:ascii="仿宋_GB2312" w:hAnsi="仿宋_GB2312" w:eastAsia="仿宋_GB2312" w:cs="仿宋_GB2312"/>
          <w:sz w:val="32"/>
          <w:szCs w:val="32"/>
          <w:highlight w:val="none"/>
        </w:rPr>
        <w:t>。</w:t>
      </w:r>
    </w:p>
    <w:p w14:paraId="5E49A5CD">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4C23E83A">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7170634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0A72178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208E929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3DE7D45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531DEAF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6EAA1C6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9763AA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DCE3C8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0C0D6BC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37ADDF3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599C6C6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2AFF1AA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5F2DF25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392B0A6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附件：鹿邑县审计局2024年度单位预算表</w:t>
      </w:r>
    </w:p>
    <w:p w14:paraId="3A1B1087">
      <w:pPr>
        <w:rPr>
          <w:rFonts w:hint="eastAsia" w:ascii="仿宋_GB2312" w:hAnsi="Calibri" w:eastAsia="仿宋_GB2312" w:cs="Times New Roman"/>
          <w:snapToGrid/>
          <w:kern w:val="2"/>
          <w:sz w:val="32"/>
          <w:szCs w:val="32"/>
          <w:highlight w:val="none"/>
          <w:lang w:val="en-US" w:eastAsia="zh-CN" w:bidi="ar-SA"/>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DDD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4CAA23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91hUBAgAACg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uuKz8kSJyx1/Pz92/nHr/PP&#10;r2yW/Ol8KCntwW9x3AWCSWzfoE1fksH67Onp6qnqI5MUnC3mi8WUuCWdXTbEUzz+7jHE9wosS6Di&#10;SE3LXorjXYhD6iUl3eZgo42huCiN+ytAnClSpIqHGhOK/a4fC99BfSK5CMMcBC83mu68EyFuBVLj&#10;qU56GvGelsZAV3EYEWct4Jf/xVM+9YNOOetokCru6N1wZj446hMRxgvAC9hdgDvYd0CTOeMMo8mQ&#10;fhBOEl3FI2cHj3rf5mqT0uBvD5HkZ1eStkHQKJlGJPs6jnOawT/3OevxC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ApvdYVAQIAAAoEAAAOAAAAAAAAAAEAIAAAAB8BAABkcnMvZTJvRG9j&#10;LnhtbFBLBQYAAAAABgAGAFkBAACSBQAAAAA=&#10;">
              <v:fill on="f" focussize="0,0"/>
              <v:stroke on="f"/>
              <v:imagedata o:title=""/>
              <o:lock v:ext="edit" aspectratio="f"/>
              <v:textbox inset="0mm,0mm,0mm,0mm" style="mso-fit-shape-to-text:t;">
                <w:txbxContent>
                  <w:p w14:paraId="24CAA235">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45D23B00"/>
    <w:rsid w:val="4D7C52F4"/>
    <w:rsid w:val="520A7442"/>
    <w:rsid w:val="588548CC"/>
    <w:rsid w:val="65097CF1"/>
    <w:rsid w:val="650E00C6"/>
    <w:rsid w:val="74F908A9"/>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仿宋_GB2312" w:eastAsia="仿宋_GB2312" w:cs="仿宋_GB2312"/>
      <w:sz w:val="30"/>
      <w:szCs w:val="30"/>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9">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6158;&#21551;&#32418;\Desktop\&#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6158;&#21551;&#32418;\Desktop\&#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36158;&#21551;&#32418;\Desktop\&#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6158;&#21551;&#32418;\Desktop\&#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6158;&#21551;&#32418;\Desktop\&#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6158;&#21551;&#32418;\Desktop\&#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jcl\Desktop\&#40575;&#37009;&#39044;&#31639;&#20844;&#24320;&#22270;&#34920;&#27169;&#26495;(1).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6158;&#21551;&#32418;\Desktop\&#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781.64</c:v>
                </c:pt>
                <c:pt idx="1" c:formatCode="#.00&quot;万&quot;&quot;元&quot;">
                  <c:v>1021.96</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129066659566272"/>
                  <c:y val="0.089599691720119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17757259467416"/>
                  <c:y val="-0.095053938530429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25173236842106"/>
                  <c:y val="0.10472279260780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9716460202095"/>
                  <c:y val="0.4334541013651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国有资本经营预算</c:v>
                </c:pt>
              </c:strCache>
            </c:strRef>
          </c:cat>
          <c:val>
            <c:numRef>
              <c:f>[鹿邑预算公开图表模板.xlsx]Sheet1!$D$21:$G$21</c:f>
              <c:numCache>
                <c:formatCode>#.00"万""元"</c:formatCode>
                <c:ptCount val="4"/>
                <c:pt idx="0">
                  <c:v>121.93</c:v>
                </c:pt>
                <c:pt idx="1">
                  <c:v>659.71</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157894736842105"/>
                  <c:y val="-0.03009259259259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400.89</c:v>
                </c:pt>
                <c:pt idx="1">
                  <c:v>380.75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0.00_ </c:formatCode>
                <c:ptCount val="2"/>
                <c:pt idx="0">
                  <c:v>781.64</c:v>
                </c:pt>
                <c:pt idx="1" c:formatCode="#.00&quot;万&quot;&quot;元&quot;">
                  <c:v>1021.96</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6267897765288"/>
          <c:y val="0.171954022988506"/>
          <c:w val="0.844292787367858"/>
          <c:h val="0.71365517241379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201414578454245"/>
                  <c:y val="-0.12334155973006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148239701411677"/>
                  <c:y val="0.40445390114612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77139320106526"/>
                  <c:y val="-0.023500505359297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7497622482844"/>
                  <c:y val="-0.39747531887009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153241650294695"/>
                    </c:manualLayout>
                  </c15:layout>
                </c:ext>
              </c:extLst>
            </c:dLbl>
            <c:dLbl>
              <c:idx val="4"/>
              <c:layout>
                <c:manualLayout>
                  <c:x val="-0.177923026793027"/>
                  <c:y val="-0.2612507305669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935429388073276"/>
                  <c:y val="-0.3906097798558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一般公共服务支出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575.38</c:v>
                </c:pt>
                <c:pt idx="1">
                  <c:v>38.77</c:v>
                </c:pt>
                <c:pt idx="2">
                  <c:v>19.93</c:v>
                </c:pt>
                <c:pt idx="3">
                  <c:v>25.63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5438482525659"/>
          <c:y val="0.8636275082797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'[鹿邑预算公开图表模板(1).xlsx]Sheet1'!$D$128:$D$129</c:f>
              <c:strCache>
                <c:ptCount val="2"/>
                <c:pt idx="0">
                  <c:v>人员经费</c:v>
                </c:pt>
                <c:pt idx="1">
                  <c:v>公用经费</c:v>
                </c:pt>
              </c:strCache>
            </c:strRef>
          </c:cat>
          <c:val>
            <c:numRef>
              <c:f>'[鹿邑预算公开图表模板(1).xlsx]Sheet1'!$E$128:$E$129</c:f>
              <c:numCache>
                <c:formatCode>#.00"万""元"</c:formatCode>
                <c:ptCount val="2"/>
                <c:pt idx="0">
                  <c:v>322.74</c:v>
                </c:pt>
                <c:pt idx="1" c:formatCode="#0.00&quot;万&quot;&quot;元&quot;">
                  <c:v>78.15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3.6</c:v>
                </c:pt>
                <c:pt idx="1">
                  <c:v>3.6</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b241d-6c3c-4737-bfaa-17d27caba0e0}">
  <ds:schemaRefs/>
</ds:datastoreItem>
</file>

<file path=customXml/itemProps3.xml><?xml version="1.0" encoding="utf-8"?>
<ds:datastoreItem xmlns:ds="http://schemas.openxmlformats.org/officeDocument/2006/customXml" ds:itemID="{e65d123d-f45c-43cb-97cb-0e50437f2577}">
  <ds:schemaRefs/>
</ds:datastoreItem>
</file>

<file path=customXml/itemProps4.xml><?xml version="1.0" encoding="utf-8"?>
<ds:datastoreItem xmlns:ds="http://schemas.openxmlformats.org/officeDocument/2006/customXml" ds:itemID="{139c3aee-7b72-4a61-9a64-539ebb0dba2f}">
  <ds:schemaRefs/>
</ds:datastoreItem>
</file>

<file path=docProps/app.xml><?xml version="1.0" encoding="utf-8"?>
<Properties xmlns="http://schemas.openxmlformats.org/officeDocument/2006/extended-properties" xmlns:vt="http://schemas.openxmlformats.org/officeDocument/2006/docPropsVTypes">
  <Pages>17</Pages>
  <Words>5041</Words>
  <Characters>5736</Characters>
  <TotalTime>0</TotalTime>
  <ScaleCrop>false</ScaleCrop>
  <LinksUpToDate>false</LinksUpToDate>
  <CharactersWithSpaces>5744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2024-08-19T10:27:02Z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BF76CD38DD77498BB7F6815533CCD939_13</vt:lpwstr>
  </property>
</Properties>
</file>