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D600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694DB2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2FA46E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E687B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FA75A5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114FC3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C4D1C2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B0F4D8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7E7997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鹿邑县司法局</w:t>
      </w:r>
    </w:p>
    <w:p w14:paraId="4C82B0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20BA3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A7598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9CD6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FEDDA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381E7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65C66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6A13E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CC97B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1366F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1830C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625D35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鹿邑县司法局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7823D0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7EAC7B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1FAFBD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鹿邑县司法局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4C5DD1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第三部分名词解释</w:t>
      </w:r>
    </w:p>
    <w:p w14:paraId="15AD92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鹿邑县司法局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650F29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7C9A15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399B71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3099C2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72BFBA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2AA232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04D3B1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306F38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2E37C7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377CB9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32B197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3CEF92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0AC002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1BCFFB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253E4A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1BB3EC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251DBD2C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04A5A9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鹿邑县司法局概况</w:t>
      </w:r>
    </w:p>
    <w:p w14:paraId="35F5F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1C59C3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34A11C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是负责全县司法行政工作的主管部门，机构规格为科级，内设股室11个，具体为：办公室、政办室、依法治县办秘书股、依法行政指导股、执法监督协调股、政策法规股、基层工作指导股、社区矫正工作管理股、律师公证司法鉴定工作管理股、法律援助工作办公室、计划装备财务股。</w:t>
      </w:r>
    </w:p>
    <w:p w14:paraId="72215E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部门职责</w:t>
      </w:r>
    </w:p>
    <w:p w14:paraId="129AEC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承担全面依法治县重大问题政策研究，协调有关方面提出全面依法治县中长期规划建议，负责有关重大决策部署督察工作。</w:t>
      </w:r>
    </w:p>
    <w:p w14:paraId="42B820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制订全县司法行政工作的发展规划并组织实施。</w:t>
      </w:r>
    </w:p>
    <w:p w14:paraId="4EAC52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负责向省政府备案县政府制定的规范性文件。承担县政府各部门规范性文件备案审查工作，承担县政府及政府各部门规范性文件的清理工作。</w:t>
      </w:r>
    </w:p>
    <w:p w14:paraId="2AE8D9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承担统筹推进法治政府建设责任。负责推进全县依法行政建设法治政府方面的统筹规划、综合协调、督促指导、考核评价工作;指导监督县政府各部门、乡镇政府(办事处、管委会)依法行政工作。</w:t>
      </w:r>
    </w:p>
    <w:p w14:paraId="1760E4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综合协调、指导监督全县行政执法工作。研究完善规范行政执法有关制度;推进严格规范公正文明执法;负责推进服务型行政执法建设，全面落实行政执法责任制;承担行政执法体制改革有关工作;负责全县行政执法主体和行政执法人员资格管理;负责行政裁决工作。</w:t>
      </w:r>
    </w:p>
    <w:p w14:paraId="6B7BE4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承办县政府交办的法律事务。负责县政府涉法重大决策和重要事务合法性审查，负责对以县政府名义制发的重要规范性文件的合法性审查；推进全县法律顾问工作。</w:t>
      </w:r>
    </w:p>
    <w:p w14:paraId="36E33E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承担统筹规划法治社会建设责任。负责拟定全县法治宣传教育规划，组织实施普法宣传工作。推动人民参与和促进法制建设。指导全县依法治理和法治创建工作。</w:t>
      </w:r>
    </w:p>
    <w:p w14:paraId="1C1244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负责拟定全县公共法律服务体系建设规划并指导实施;统筹和布局全县城乡、区域法律服务资源。</w:t>
      </w:r>
    </w:p>
    <w:p w14:paraId="6EE299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指导监督全县律师、法律援助、司法鉴定、公证、伸裁和基层法律服务管理工作。</w:t>
      </w:r>
    </w:p>
    <w:p w14:paraId="0F6698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指导全县人民调解、安置帮教工作和人民陪审员、人民监督员选任管理工作;推进司法所建设。</w:t>
      </w:r>
    </w:p>
    <w:p w14:paraId="325700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指导管理全县社区矫正工作，指导社会力量和志愿者参与社区矫正工作;对社区戒毒和社区康复工作提供指导、支持和协助。</w:t>
      </w:r>
    </w:p>
    <w:p w14:paraId="5E2CBA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负责全县统一法律职业资格和证书管理工作。</w:t>
      </w:r>
    </w:p>
    <w:p w14:paraId="138432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指导监督全县司法行政系统财务、装备、设施、场所建设等保障工作;负责全县司法行政系统警车管理工作。</w:t>
      </w:r>
    </w:p>
    <w:p w14:paraId="3374D8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指导监督全县司法行政系统的队伍建设、思想政治教育工作和司法行政干警培训工作;负责全县司法行政系统警务管理和警务督察工作。</w:t>
      </w:r>
    </w:p>
    <w:p w14:paraId="71D177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0" w:lineRule="exact"/>
        <w:ind w:right="-4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承办县委、县政府交办的其他事项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 w14:paraId="42C35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536056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纳入本部门2024年度部门预算编制范围的单位共一个：鹿邑县司法局本级，无二级预算单位。</w:t>
      </w:r>
    </w:p>
    <w:p w14:paraId="267D0ACF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39C03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鹿邑县司法局2024年部门预算情况说明</w:t>
      </w:r>
    </w:p>
    <w:p w14:paraId="18D5E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07462A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鹿邑县司法局2024年收入总计2388.97万元，支出总计2388.97万元，与2023年预算相比，收、支总计减少105.85万元，下降4.24%，主要原因是：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F72C9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9CE94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194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3160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01F94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70A96E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鹿邑县司法局2024年收入合计2388.97万元，其中：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1902.55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486.42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7B4AEB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26000" cy="3181350"/>
            <wp:effectExtent l="5080" t="4445" r="7620" b="1460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AF4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444671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鹿邑县司法局2024年支出合计2388.97万元，其中：基本支出1134.54万元，占47.49%；项目支出1254.43万元，占52.51%。</w:t>
      </w:r>
    </w:p>
    <w:p w14:paraId="454207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87846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430270"/>
            <wp:effectExtent l="4445" t="4445" r="15875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CDD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AAE9E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鹿邑县司法局2024年一般公共预算收支预算2388.97万元，政府性基金收支预算0.00万元，国有资本经营预算0.00万元。与2023年相比，一般公共预算收支预算减少105.85万元，下降4.24%，主要原因是：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FB830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0C5263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244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ABC4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29064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2DF27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鹿邑县司法局2024年一般公共预算支出年初预算为1902.55万元。其中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基本支出1134.54万元，占59.63%；项目支出768.01万元，占40.37%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1AF827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公共安全支出1641.11万元，占86.25%。其中：司法（款）行政运行（项）支出1,291.46万元；司法（款）一般行政管理事务（项）支出212.00万元；司法（款）普法宣传（项）支出20.00万元；司法（款）事业运行（项）支出117.65万元。</w:t>
      </w:r>
    </w:p>
    <w:p w14:paraId="2D6243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社会保障和就业支出145.55万元，占7.65%。其中：行政事业单位养老支出（款）机关事业单位基本养老保险缴费支出（项）支出110.69万元；其他社会保障和就业支出（款）其他社会保障和就业支出（项）支出34.86万元。</w:t>
      </w:r>
    </w:p>
    <w:p w14:paraId="4D294B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卫生健康支出54.99万元，占2.89%。其中：行政事业单位医疗（款）行政单位医疗（项）支出31.89万元；行政事业单位医疗（款）事业单位医疗（项）支出12.72万元；行政事业单位医疗（款）其他行政事业单位医疗支出（项）支出10.38万元。</w:t>
      </w:r>
    </w:p>
    <w:p w14:paraId="04CDC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4、住房保障支出60.90万元，占3.20%。其中：住房改革支出（款）住房公积金（项）支出60.90万元。</w:t>
      </w:r>
    </w:p>
    <w:p w14:paraId="6608C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0ED9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4876800" cy="33235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28A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0103E5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鹿邑县司法局2024年一般公共预算基本支出年初预算为1134.54万元，其中：人员经费支出966.42万元，占85.18%；公用经费支出168.13万元，占14.82%。</w:t>
      </w:r>
    </w:p>
    <w:p w14:paraId="2B7BF6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97A63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963795" cy="3394710"/>
            <wp:effectExtent l="4445" t="4445" r="10160" b="1714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A4EFB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67A20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6A85F9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2024年一般公共预算基本支出年初预算为1134.54万元，其中：人员经费支出966.42万元，占85.18%；主要包括：基本工资393.75万元、津贴补贴236.89万元、奖金63.87万元、绩效工资2.78万元、机关事业单位基本养老保险缴费110.69万元、医疗保险缴费44.61万元、其他社会保障缴费42.52万元、住房公积金60.90万元、退休费7.69万元、生活补助2.72万元。公用经费支出168.13万元，占14.82%。主要包括：办公费53.30万元、印刷费10.00万元、电费5.00万元、邮电费3.00万元、差旅费1.00万元、维修（护）费5.00万元、会议费3.00万元、培训费3.00万元、公务接待费1.00万元、委托业务费1.00万元、工会经费6.00万元、公务用车运行维护费5.50万元、其他交通费用54.23万元、其他商品和服务支出14.10万元。</w:t>
      </w:r>
    </w:p>
    <w:p w14:paraId="34D91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446759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鹿邑县司法局2024年机构运行经费支出预算168.13万元，主要保障机关机构正常运转及正常履职需要的办公费、水电费、物业费、维修费、差旅费等支出，与2023年相比减少4.46万元，下降2.58%，主要原因：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***************************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13956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45EE86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司法局2024年预算支出2388.97万元，其中：301工资福利支出1390.51万元，主要包括：基本工资541.57万元、津贴补贴243.10万元、奖金63.87万元、绩效工资6.82万元、基本养老保险缴费139.51万元、医疗保险缴费46.67万元、其他社会保障缴费57.19万元、住房公积金61.52万元、其他工资福利性支出230.26万元；302商品和服务支出774.24万元，主要包括：办公费382.56万元、印刷费104.68万元、邮电费18.00万元、水电费5.00万元、差旅费1.00万元、维修（护）费80.95万元、会议费3.00万元、培训费3.00万元、公务接待费1.00万元、被装购置费5.30万元、劳务费1.00万元、委托业务费3.00万元、工会经费6.00万元、公务用车运行维护费7.00万元、其他商品服务支出98.52万元、其他交通费用54.23万元；303对个人和家庭的补助支出10.87万元，主要包括：生活补助2.72万元、退休费7.69万元、抚恤金0.46万元；309资本性支出（基本建设）176.86万元，主要包括：信息网络及软件购置更新176.86万元等；310资本性支出36.50万元，主要包括：信息网络及软件购置更新36.50万元等。</w:t>
      </w:r>
    </w:p>
    <w:p w14:paraId="779CB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7CD47F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鹿邑县司法局2024年“三公”经费预算为6.50万元。2024年“三公”经费支出预算数较2023年减少0.50万元，下降7.14%，主要原因是：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***************。</w:t>
      </w:r>
    </w:p>
    <w:p w14:paraId="4C599D7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FB6BD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861E4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(二)公务用车购置及运行费5.50万元，其中，公务用车购置费0.00万元，主要用于单位公务用车购置支出（含车辆购置税、牌照费），较2023年持平，主要原因是：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；公务用车运行维护费5.50万元，主要用于开展工作所需公务用车的燃料费、维修费、过路过桥费、保险费、安全奖励费用等支出，较2023年减少0.50万元，下降8.33%，主要原因是：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E9338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(三)公务接待费1.00万元，主要用于按规定开支的各类公务接待(含外宾接待)支出。预算数较2023持平，主要原因是：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3012B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28194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12C7A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6940B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4E9E8A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鹿邑县司法局2024年无政府性基金预算拨款安排的支出。</w:t>
      </w:r>
    </w:p>
    <w:p w14:paraId="2E43E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053DB1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鹿邑县司法局2024年无国有资本经营预算拨款安排的支出。</w:t>
      </w:r>
    </w:p>
    <w:p w14:paraId="6D7CA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17BE34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鹿邑县司法局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056D5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3448A0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鹿邑县司法局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2388.97万元，其中：人员经费支出966.42万元，公用经费支出168.13万元，项目支出总额1254.43万元。支出项目共55个，其中：预算支出100万元及100万元以上的重点项目3个，支出总额498.44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6D934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190BAA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3111015E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鹿邑县司法局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固定资产总额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万元，车辆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万元，办公设备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万元，专用设备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万元。车辆共有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辆，执法执勤车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</w:t>
      </w:r>
      <w:r>
        <w:rPr>
          <w:rFonts w:hint="eastAsia" w:ascii="仿宋" w:hAnsi="仿宋" w:eastAsia="仿宋" w:cs="仿宋"/>
          <w:sz w:val="32"/>
          <w:szCs w:val="32"/>
        </w:rPr>
        <w:t>其他用车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单价50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万元以上通用设备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台（套）。</w:t>
      </w:r>
    </w:p>
    <w:p w14:paraId="1965BE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5E0375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司法局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555A08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2EC4F108"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鹿邑县司法局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年没有债务收入支出项目安排。</w:t>
      </w:r>
    </w:p>
    <w:p w14:paraId="2C2894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DC3DA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7CE16D5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11872E0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74F942C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36BD55B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082DB88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5290C8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0AF26E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35E8655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728AE52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11A73EE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52D19ED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1DAE3C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7ECFD49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0F878B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附件：鹿邑县司法局2024年度部门预算表</w:t>
      </w:r>
    </w:p>
    <w:p w14:paraId="3FBF6177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br w:type="page"/>
      </w: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2BA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7801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3z5CGwICAAAL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D7801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445860B8"/>
    <w:rsid w:val="64E01325"/>
    <w:rsid w:val="7CDF1C0A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??_GB2312" w:hAnsi="??_GB2312" w:cs="??_GB2312"/>
      <w:sz w:val="30"/>
      <w:szCs w:val="30"/>
      <w:lang w:val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72961373391"/>
          <c:y val="0.171621621621622"/>
          <c:w val="0.867811158798283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2388.97</c:v>
                </c:pt>
                <c:pt idx="1" c:formatCode="#.00&quot;万&quot;&quot;元&quot;">
                  <c:v>2494.82157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20140800350348"/>
                  <c:y val="-0.002858284461504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9006600604281"/>
                  <c:y val="-0.11791062549228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'[鹿邑预算公开图表模板(1).xlsx]Sheet1'!$D$21:$G$21</c:f>
              <c:numCache>
                <c:formatCode>#.00"万""元"</c:formatCode>
                <c:ptCount val="4"/>
                <c:pt idx="0">
                  <c:v>486.42</c:v>
                </c:pt>
                <c:pt idx="1">
                  <c:v>1902.55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0096295315935"/>
                  <c:y val="0.053313587560162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96917724067039"/>
                  <c:y val="-0.097741577193632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1134.54</c:v>
                </c:pt>
                <c:pt idx="1">
                  <c:v>1254.43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2388.97</c:v>
                </c:pt>
                <c:pt idx="1">
                  <c:v>2494.82157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0067173951855"/>
                  <c:y val="-0.1050547538273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55395209055517"/>
                  <c:y val="0.16730485998610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15472995443874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7213545821392"/>
                  <c:y val="-0.077125534652283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0488157894737"/>
                      <c:h val="0.16718891815866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22199601807294"/>
                  <c:y val="0.042838657222175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1709375"/>
                      <c:h val="0.189733816897676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09375"/>
                  <c:y val="0.20237762575584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84375"/>
                  <c:y val="-0.23379152815476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[鹿邑预算公开图表模板.xlsx]Sheet1!$D$120:$D$125</c:f>
              <c:strCache>
                <c:ptCount val="6"/>
                <c:pt idx="0">
                  <c:v>公共安全支出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[鹿邑预算公开图表模板.xlsx]Sheet1!$E$120:$E$125</c:f>
              <c:numCache>
                <c:formatCode>#.00"万""元"</c:formatCode>
                <c:ptCount val="6"/>
                <c:pt idx="0">
                  <c:v>1641.11</c:v>
                </c:pt>
                <c:pt idx="1">
                  <c:v>145.55</c:v>
                </c:pt>
                <c:pt idx="2">
                  <c:v>54.99</c:v>
                </c:pt>
                <c:pt idx="3">
                  <c:v>60.9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479166666667"/>
          <c:y val="0.8723729461215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95000888102337"/>
                  <c:y val="-9.01203628391724e-1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348998150324641"/>
                  <c:y val="-0.014414742369745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[鹿邑预算公开图表模板.xlsx]Sheet1!$D$145:$D$146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[鹿邑预算公开图表模板.xlsx]Sheet1!$E$145:$E$146</c:f>
              <c:numCache>
                <c:formatCode>#.00"万""元"</c:formatCode>
                <c:ptCount val="2"/>
                <c:pt idx="0">
                  <c:v>966.42</c:v>
                </c:pt>
                <c:pt idx="1">
                  <c:v>168.13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>
        <c:manualLayout>
          <c:xMode val="edge"/>
          <c:yMode val="edge"/>
          <c:x val="0.245651592186246"/>
          <c:y val="0.02702702702702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96895905806797"/>
          <c:y val="0.168918918918919"/>
          <c:w val="0.892480599411292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[鹿邑预算公开图表模板.xlsx]Sheet1!$D$191:$E$191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[鹿邑预算公开图表模板.xlsx]Sheet1!$D$192:$E$192</c:f>
              <c:numCache>
                <c:formatCode>0.00_ </c:formatCode>
                <c:ptCount val="2"/>
                <c:pt idx="0">
                  <c:v>6.5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cbc67-f885-47e1-b020-1b4ce3c65855}">
  <ds:schemaRefs/>
</ds:datastoreItem>
</file>

<file path=customXml/itemProps3.xml><?xml version="1.0" encoding="utf-8"?>
<ds:datastoreItem xmlns:ds="http://schemas.openxmlformats.org/officeDocument/2006/customXml" ds:itemID="{ee896c29-629f-4aee-b584-10d5c2f2688c}">
  <ds:schemaRefs/>
</ds:datastoreItem>
</file>

<file path=customXml/itemProps4.xml><?xml version="1.0" encoding="utf-8"?>
<ds:datastoreItem xmlns:ds="http://schemas.openxmlformats.org/officeDocument/2006/customXml" ds:itemID="{f0b4b57c-07a3-41f9-a9b9-25e217466d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4911</Words>
  <Characters>5742</Characters>
  <TotalTime>59</TotalTime>
  <ScaleCrop>false</ScaleCrop>
  <LinksUpToDate>false</LinksUpToDate>
  <CharactersWithSpaces>5743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2024-08-19T04:59:43Z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