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6F12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00FBEC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9E62FC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5EA9E9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CAAFFE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21EBD1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A76D71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E8DD35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225C87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中共鹿邑县委老干部局</w:t>
      </w:r>
    </w:p>
    <w:p w14:paraId="1BBE9E9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117C0FD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A37E3A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CAEF88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4DAEB1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D930A9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836303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DC5571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82ECE7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1D0FE40E">
      <w:pPr>
        <w:keepNext w:val="0"/>
        <w:keepLines w:val="0"/>
        <w:pageBreakBefore w:val="0"/>
        <w:widowControl/>
        <w:kinsoku w:val="0"/>
        <w:wordWrap/>
        <w:overflowPunct/>
        <w:topLinePunct w:val="0"/>
        <w:autoSpaceDE w:val="0"/>
        <w:autoSpaceDN w:val="0"/>
        <w:bidi w:val="0"/>
        <w:adjustRightInd w:val="0"/>
        <w:snapToGrid w:val="0"/>
        <w:spacing w:before="272" w:line="560" w:lineRule="atLeas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154595BA">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中共鹿邑县委老干部局</w:t>
      </w:r>
      <w:r>
        <w:rPr>
          <w:rFonts w:ascii="黑体" w:hAnsi="黑体" w:eastAsia="黑体" w:cs="黑体"/>
          <w:spacing w:val="11"/>
          <w:sz w:val="31"/>
          <w:szCs w:val="31"/>
          <w:highlight w:val="none"/>
        </w:rPr>
        <w:t>概况</w:t>
      </w:r>
    </w:p>
    <w:p w14:paraId="783E6171">
      <w:pPr>
        <w:keepNext w:val="0"/>
        <w:keepLines w:val="0"/>
        <w:pageBreakBefore w:val="0"/>
        <w:widowControl/>
        <w:kinsoku w:val="0"/>
        <w:wordWrap/>
        <w:overflowPunct/>
        <w:topLinePunct w:val="0"/>
        <w:autoSpaceDE w:val="0"/>
        <w:autoSpaceDN w:val="0"/>
        <w:bidi w:val="0"/>
        <w:adjustRightInd w:val="0"/>
        <w:snapToGrid w:val="0"/>
        <w:spacing w:before="24" w:line="560"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32178122">
      <w:pPr>
        <w:keepNext w:val="0"/>
        <w:keepLines w:val="0"/>
        <w:pageBreakBefore w:val="0"/>
        <w:widowControl/>
        <w:kinsoku w:val="0"/>
        <w:wordWrap/>
        <w:overflowPunct/>
        <w:topLinePunct w:val="0"/>
        <w:autoSpaceDE w:val="0"/>
        <w:autoSpaceDN w:val="0"/>
        <w:bidi w:val="0"/>
        <w:adjustRightInd w:val="0"/>
        <w:snapToGrid w:val="0"/>
        <w:spacing w:line="560"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二、中共鹿邑县委老干部局</w:t>
      </w:r>
      <w:r>
        <w:rPr>
          <w:rFonts w:ascii="仿宋" w:hAnsi="仿宋" w:eastAsia="仿宋" w:cs="仿宋"/>
          <w:color w:val="313131"/>
          <w:spacing w:val="9"/>
          <w:sz w:val="31"/>
          <w:szCs w:val="31"/>
          <w:highlight w:val="none"/>
        </w:rPr>
        <w:t>预算单位构成</w:t>
      </w:r>
    </w:p>
    <w:p w14:paraId="43380559">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中共鹿邑县委老干部局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491DFD13">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2EE89C30">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中共鹿邑县委老干部局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21C373A8">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6D01096F">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3125BB2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34B6B0EC">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6936E33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586BC09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44E6E51D">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28F3CFC1">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1CE359FC">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299D21EE">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310E65B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7900169F">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54F9EF0A">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295B05C2">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60D62072">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736923D8">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1526329D">
      <w:pPr>
        <w:rPr>
          <w:rFonts w:hint="eastAsia" w:ascii="仿宋" w:hAnsi="仿宋" w:eastAsia="仿宋" w:cs="仿宋"/>
          <w:spacing w:val="8"/>
          <w:sz w:val="31"/>
          <w:szCs w:val="31"/>
          <w:highlight w:val="none"/>
          <w:lang w:val="en-US" w:eastAsia="zh-CN"/>
        </w:rPr>
      </w:pPr>
      <w:r>
        <w:br w:type="page"/>
      </w:r>
    </w:p>
    <w:p w14:paraId="41F2ADF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中共鹿邑县委老干部局概况</w:t>
      </w:r>
    </w:p>
    <w:p w14:paraId="1A9B5DA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4F228FE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79584EA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老干部局是县委工作机关，机构规格为科级，归口县委组织部管理，是全县离休老干部工作的主管部门，现有编制14人。其中行政编制7人，事业编制1人，参照公务员执行6人，在职人员14人，退休人员2人，内设科室4个，主要包括办公室、政治待遇股、生活待遇股、关心下一代工作委员会办公室。</w:t>
      </w:r>
    </w:p>
    <w:p w14:paraId="78E93D19">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00C25C7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1、贯彻执行党中央、国务院、省委、省政府关于老干部工作的方针、政策、结合我县老干部工作实际，会同有关部门研究制定有关具体政策、规定和办法；负责对各乡镇和县直单位老干部工作进行检查指导</w:t>
      </w:r>
    </w:p>
    <w:p w14:paraId="7592737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2、做好离休干部的思想政治工作，了解老干部局的思想情况要求，及时向上级反映，并协助有关部门做好相关工作。</w:t>
      </w:r>
    </w:p>
    <w:p w14:paraId="2D173D1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3、协同有关部门做好离休干部的管理服务工作，检查落实老干部局的政治待遇和生活待遇，使老干部共享改革和经济发展成果。</w:t>
      </w:r>
    </w:p>
    <w:p w14:paraId="3243EC8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4、建立完善离休干部“两费”保障机制和财政支持机制，确保离休干部离休费的及时足额发放和医药费按规定实报实销。</w:t>
      </w:r>
    </w:p>
    <w:p w14:paraId="2A10CD1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5、负责我县市委管理的干部离退休手续的呈报和市委管理的干部离退休费的呈报审批工作。</w:t>
      </w:r>
    </w:p>
    <w:p w14:paraId="0396057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6、贯彻落实上级有关老干部医疗保健方面的政策和规定，参与制定老干部医疗保健工作的规定、办法，协同卫生部门做好离退休干部的医疗保健工作；按照上级政策规定抓好离休干部医疗费的管理工作。</w:t>
      </w:r>
    </w:p>
    <w:p w14:paraId="46F0113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7、组织开展老干部送温暖、献爱心活动；召开离退休干部代表会议，宣传老干部的历史功绩，表彰他们在新的历史时期中的先进事迹。</w:t>
      </w:r>
    </w:p>
    <w:p w14:paraId="677A0B2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8、组织引导老干部发挥积极作用，为两个文明建设做贡献。</w:t>
      </w:r>
    </w:p>
    <w:p w14:paraId="168774F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9、管理鹿邑县老干部活动中心、老干部大学。</w:t>
      </w:r>
    </w:p>
    <w:p w14:paraId="35FF2AF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10、检查、督导、指导各乡镇和县直单位的老干部工作，搞好调查研究，总结推广老干部工作方面的经验。</w:t>
      </w:r>
    </w:p>
    <w:p w14:paraId="783791F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11、做好老干部的护理费的审批和检查督促护理费的落实工作;协同有关部门处理好老干部逝世后的有关丧事活动。</w:t>
      </w:r>
    </w:p>
    <w:p w14:paraId="20443CF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12、负责外地老干部来我县参观考察的接待和我县老干部外出参观考察的组织服务工作。</w:t>
      </w:r>
    </w:p>
    <w:p w14:paraId="6EE10A7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13、负责做好离休老干部的来信来访工作。</w:t>
      </w:r>
    </w:p>
    <w:p w14:paraId="04760F6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14、负责组织全县老干部开展各类文体活动。</w:t>
      </w:r>
    </w:p>
    <w:p w14:paraId="6DC056D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15、负责组织全县老干部开展关心下一代工作。</w:t>
      </w:r>
    </w:p>
    <w:p w14:paraId="3C9B6B3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16、承办县委交办的其它事项。</w:t>
      </w:r>
    </w:p>
    <w:p w14:paraId="2F8EF3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二、中共鹿邑县委老干部局预算单位构成</w:t>
      </w:r>
    </w:p>
    <w:p w14:paraId="671CF8B4">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纳入本部门2024年度部门预算编制范围的单位共一个：中共鹿邑县委老干部局本级，无二级预算单位。</w:t>
      </w:r>
    </w:p>
    <w:p w14:paraId="11CD1054">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15AAAE28">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中共鹿邑县委老干部局2024年部门预算情况说明</w:t>
      </w:r>
    </w:p>
    <w:p w14:paraId="1532091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9F580C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中共鹿邑县委老干部局2024年收入总计391.86万元，支出总计391.86万元，与2023年预算相比，收、支总计减少82.47万元，下降17.39%，主要原因是：</w:t>
      </w:r>
      <w:r>
        <w:rPr>
          <w:rFonts w:hint="eastAsia" w:ascii="仿宋" w:hAnsi="仿宋" w:eastAsia="仿宋" w:cs="仿宋"/>
          <w:snapToGrid/>
          <w:kern w:val="2"/>
          <w:sz w:val="32"/>
          <w:szCs w:val="32"/>
          <w:highlight w:val="yellow"/>
          <w:lang w:val="en-US" w:eastAsia="zh-CN" w:bidi="ar-SA"/>
        </w:rPr>
        <w:t>******。</w:t>
      </w:r>
    </w:p>
    <w:p w14:paraId="4DCE0EF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4D330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3357324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中共鹿邑县委老干部局2024年收入合计391.86万元，其中：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340.43</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51.43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49E45CB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CA02D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F566EB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中共鹿邑县委老干部局2024年支出合计391.86万元，其中：基本支出131.27万元，占33.50%；项目支出260.59万元，占66.50%。</w:t>
      </w:r>
    </w:p>
    <w:p w14:paraId="33890E5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3C3D7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7F52745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4148309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中共鹿邑县委老干部局2024年一般公共预算收支预算391.86万元，政府性基金收支预算0.00万元，国有资本经营预算0.00万元。与2023年相比，一般公共预算收支预算减少82.47万元，下降17.39%，主要原因是：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7D71D8D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D627D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D08B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8A2721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中共鹿邑县委老干部局2024年一般公共预算支出年初预算为340.43万元。其中</w:t>
      </w:r>
      <w:r>
        <w:rPr>
          <w:rFonts w:hint="eastAsia" w:ascii="仿宋" w:hAnsi="仿宋" w:eastAsia="仿宋" w:cs="仿宋"/>
          <w:sz w:val="32"/>
          <w:szCs w:val="32"/>
          <w:highlight w:val="none"/>
          <w:lang w:val="en-US" w:eastAsia="zh-CN"/>
        </w:rPr>
        <w:t>基本支出131.27万元，占38.56%；项目支出209.16万元，占61.44%</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15056E19">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社会保障和就业支出323.36万元，占94.99%。其中：行政事业单位养老支出（款）离退休人员管理机构（项）支出309.95万元；行政事业单位养老支出（款）机关事业单位基本养老保险缴费（项）支出12.20万元，行政事业单位养老支出（款）其它社会保障和就业（项）支出1.21万元</w:t>
      </w:r>
    </w:p>
    <w:p w14:paraId="6900452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卫生健康支出7.82万元，占2.30%。其中：行政事业单位医疗（款）行政单位医疗（项）支出3.66万元；行政事业单位医疗（款）事业单位医疗（项）支出1.29万元；行政事业单位医疗（款）其他行政事业单位医疗（项）支出2.87万元</w:t>
      </w:r>
    </w:p>
    <w:p w14:paraId="165AAD5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3、住房保障支出9.25万元，占2.72%。其中：住房改革（款）住房公积金（项）支出9.25万元。</w:t>
      </w:r>
    </w:p>
    <w:p w14:paraId="404EDB1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F09EF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62CB219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中共鹿邑县委老干部局2024年一般公共预算基本支出年初预算为131.27万元，其中：人员经费支出122.23万元，占93.11%；公用经费支出9.04万元，占6.89%。</w:t>
      </w:r>
    </w:p>
    <w:p w14:paraId="58D2A74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949190" cy="3336925"/>
            <wp:effectExtent l="4445" t="4445" r="12065" b="1143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D7B996">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29249FF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0231DFF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一般公共预算基本支出年初预算为131.27万元，其中：人员经费支出122.23万元，占93.11%；主要包括：基本工资58.23万元、津贴补贴14.70万元、奖金11.79万元、绩效工资4.62万元、机关事业单位基本养老保险缴费12.20万元、医疗保险缴费4.95万元、其他社会保障缴费3.17万元、住房公积金9.25万元、退休费2.41万元、生活补助0.91万元。公用经费支出9.04万元，占6.89%。主要包括：办公费1.32万元、电费0.26万元、邮电费0.13万元、差旅费0.40万元、维修（护）费0.26万元、其他交通费用6.40万元、其他商品和服务支出0.27万元。</w:t>
      </w:r>
    </w:p>
    <w:p w14:paraId="42A022C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02FB93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中共鹿邑县委老干部局2024年机构运行经费支出预算9.04万元，主要保障机关机构正常运转及正常履职需要的办公费、水电费、物业费、维修费、差旅费等支出，与2023年相比减少1.56万元，下降14.72%，主要原因：</w:t>
      </w:r>
      <w:r>
        <w:rPr>
          <w:rFonts w:hint="eastAsia" w:ascii="仿宋_GB2312" w:hAnsi="Times New Roman" w:eastAsia="仿宋_GB2312" w:cs="仿宋_GB2312"/>
          <w:kern w:val="2"/>
          <w:sz w:val="32"/>
          <w:szCs w:val="32"/>
          <w:highlight w:val="yellow"/>
          <w:lang w:val="en-US" w:eastAsia="zh-CN"/>
        </w:rPr>
        <w:t>******。</w:t>
      </w:r>
    </w:p>
    <w:p w14:paraId="4E0C11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70731D9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中共鹿邑县委老干部局2024年预算支出391.86万元，其中：301工资福利支出188.69万元，主要包括：基本工资119.09万元、津贴补贴14.70万元、奖金11.79万元、绩效工资4.62万元、基本养老保险缴费21.12万元、医疗保险缴费4.95万元、其他社会保障缴费3.17万元、住房公积金9.25万元；302商品和服务支出139.77万元，主要包括：办公费124.45万元、邮电费0.13万元、水电费0.26万元、差旅费0.40万元、维修（护）费0.26万元、其他商品服务支出7.87万元、其他交通费用6.40万元；303对个人和家庭的补助支出63.40万元，主要包括：生活补助0.91万元、离休费9.27万元、退休费12.24万元、其他对个人和家庭的补助40.98万元等。</w:t>
      </w:r>
    </w:p>
    <w:p w14:paraId="35D01B1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2BCF503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67DE56A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12BC966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0E433D1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1A22B94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09A90A9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EB488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40CF32A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中共鹿邑县委老干部局2024年无政府性基金预算拨款安排的支出。</w:t>
      </w:r>
    </w:p>
    <w:p w14:paraId="3D24DE1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0E09768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中共鹿邑县委老干部局2024年无国有资本经营预算拨款安排的支出。</w:t>
      </w:r>
    </w:p>
    <w:p w14:paraId="112865C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690C681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中共鹿邑县委老干部局</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70B59B3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0E82587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中共鹿邑县委老干部局</w:t>
      </w:r>
      <w:r>
        <w:rPr>
          <w:rFonts w:hint="eastAsia" w:ascii="仿宋" w:hAnsi="仿宋" w:eastAsia="仿宋" w:cs="仿宋"/>
          <w:snapToGrid/>
          <w:kern w:val="2"/>
          <w:sz w:val="32"/>
          <w:szCs w:val="32"/>
          <w:highlight w:val="none"/>
          <w:lang w:val="en-US" w:eastAsia="zh-CN" w:bidi="ar-SA"/>
        </w:rPr>
        <w:t>纳入预算绩效管理的支出总额为391.86万元，其中：人员经费支出122.23万元，公用经费支出9.04万元，项目支出总额260.59万元。支出项目共26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000D538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6544927B">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05D886B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中共鹿邑县委老干部局</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0A96FCFB">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5184AB5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751C1385">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3B44585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中共鹿邑县委老干部局2024年没有债务收入支出项目安排。</w:t>
      </w:r>
    </w:p>
    <w:p w14:paraId="6352E536">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06840E3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74FD489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0CD7677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1F58204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42EB118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51BC5CC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4B74BE9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3CA547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0CD613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7B90262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4B69C83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3162943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7B6FB2C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2378A00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7FD11E7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附件：中共鹿邑县委老干部局2024年度部门预算表</w:t>
      </w:r>
    </w:p>
    <w:p w14:paraId="4E6B94B3">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1F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BEE36C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BjlbcBAgAACw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muahDl54oSllp+/fzv/+HX+&#10;+ZXNkkGdDyXlPfgtjrtAMKntG7TpSzpYn009XU1VfWSSgrPFfLGYEreks8uGeIrH3z2G+F6BZQlU&#10;HKlr2UxxvAtxSL2kpNscbLQxFBelcX8FiDNFilTxUGNCsd/1Y+E7qE+kF2EYhODlRtOddyLErUDq&#10;PNVJbyPe09IY6CoOI+KsBfzyv3jKp4bQKWcdTVLFHT0czswHR40iwngBeAG7C3AH+w5oNGecYTQZ&#10;0g/CSaKreOTs4FHv21xtUhr87SGS/OxK0jYIGiXTjGRfx3lOQ/jnPmc9vuH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AQY5W3AQIAAAsEAAAOAAAAAAAAAAEAIAAAAB8BAABkcnMvZTJvRG9j&#10;LnhtbFBLBQYAAAAABgAGAFkBAACSBQAAAAA=&#10;">
              <v:fill on="f" focussize="0,0"/>
              <v:stroke on="f"/>
              <v:imagedata o:title=""/>
              <o:lock v:ext="edit" aspectratio="f"/>
              <v:textbox inset="0mm,0mm,0mm,0mm" style="mso-fit-shape-to-text:t;">
                <w:txbxContent>
                  <w:p w14:paraId="6BEE36C1">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singleLevel"/>
    <w:tmpl w:val="25B654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20DA5DDE"/>
    <w:rsid w:val="6FE6621A"/>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391.86</c:v>
                </c:pt>
                <c:pt idx="1" c:formatCode="#,##0.00">
                  <c:v>474.33</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189245015963046"/>
                  <c:y val="0.019968990755994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221861612552875"/>
                  <c:y val="-0.094521733511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#.00"万""元"</c:formatCode>
                <c:ptCount val="4"/>
                <c:pt idx="0">
                  <c:v>51.43</c:v>
                </c:pt>
                <c:pt idx="1">
                  <c:v>340.43</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231626839076817"/>
                  <c:y val="0.04168972514296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131.27</c:v>
                </c:pt>
                <c:pt idx="1">
                  <c:v>260.59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391.86</c:v>
                </c:pt>
                <c:pt idx="1" c:formatCode="0.00_ ">
                  <c:v>474.33</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33324971068836"/>
                  <c:y val="-0.1378335455583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70343683847037"/>
                  <c:y val="-0.13887857408095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322415663675"/>
                  <c:y val="0.030085522073700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619853201147942"/>
                  <c:y val="-0.067953954697363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247042678965831"/>
                  <c:y val="0.024717053549975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1">
                  <c:v>社会保障和就业支出</c:v>
                </c:pt>
                <c:pt idx="2">
                  <c:v>卫生健康支出</c:v>
                </c:pt>
                <c:pt idx="3">
                  <c:v>住房保障支出</c:v>
                </c:pt>
              </c:strCache>
            </c:strRef>
          </c:cat>
          <c:val>
            <c:numRef>
              <c:f>[鹿邑预算公开图表模板.xlsx]Sheet1!$E$103:$E$108</c:f>
              <c:numCache>
                <c:formatCode>General</c:formatCode>
                <c:ptCount val="6"/>
                <c:pt idx="1" c:formatCode="#.00&quot;万&quot;&quot;元&quot;">
                  <c:v>323.36</c:v>
                </c:pt>
                <c:pt idx="2" c:formatCode="#.00&quot;万&quot;&quot;元&quot;">
                  <c:v>7.82</c:v>
                </c:pt>
                <c:pt idx="3" c:formatCode="#.00&quot;万&quot;&quot;元&quot;">
                  <c:v>9.25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122.23</c:v>
                </c:pt>
                <c:pt idx="1" c:formatCode="#0.00&quot;万&quot;&quot;元&quot;">
                  <c:v>9.04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5a214-6464-4acd-a99b-fdc0867c9602}">
  <ds:schemaRefs/>
</ds:datastoreItem>
</file>

<file path=customXml/itemProps3.xml><?xml version="1.0" encoding="utf-8"?>
<ds:datastoreItem xmlns:ds="http://schemas.openxmlformats.org/officeDocument/2006/customXml" ds:itemID="{922f5f06-6db6-40cd-91d0-17c6a949eadc}">
  <ds:schemaRefs/>
</ds:datastoreItem>
</file>

<file path=customXml/itemProps4.xml><?xml version="1.0" encoding="utf-8"?>
<ds:datastoreItem xmlns:ds="http://schemas.openxmlformats.org/officeDocument/2006/customXml" ds:itemID="{be7f8e30-f60b-4b5a-b85d-96425e0d6ad6}">
  <ds:schemaRefs/>
</ds:datastoreItem>
</file>

<file path=docProps/app.xml><?xml version="1.0" encoding="utf-8"?>
<Properties xmlns="http://schemas.openxmlformats.org/officeDocument/2006/extended-properties" xmlns:vt="http://schemas.openxmlformats.org/officeDocument/2006/docPropsVTypes">
  <Pages>17</Pages>
  <Words>4646</Words>
  <Characters>5318</Characters>
  <TotalTime>7</TotalTime>
  <ScaleCrop>false</ScaleCrop>
  <LinksUpToDate>false</LinksUpToDate>
  <CharactersWithSpaces>5328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2024-08-17T06:15:25Z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F7138CA54C6C4A95ADFFBED6FEE195B3_13</vt:lpwstr>
  </property>
</Properties>
</file>