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207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A464CB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8F25BD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9007F2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D251A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48A57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6A303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8391AB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3BD806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鹿邑县住房和城乡建设局（汇总）</w:t>
      </w:r>
    </w:p>
    <w:p w14:paraId="6B64CF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1A5F7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5E829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64ED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F8C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8106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504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D547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1964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D4705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01C5D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  <w:lang w:eastAsia="zh-CN"/>
        </w:rPr>
        <w:t>鹿邑县住房和城乡建设局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4B5AA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40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4AE6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01C15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eastAsia="zh-CN"/>
        </w:rPr>
        <w:t>鹿邑县住房和城乡建设局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335FE2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D4F49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40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eastAsia="zh-CN"/>
        </w:rPr>
        <w:t>鹿邑县住房和城乡建设局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14ED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3BDD5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27DF5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6077B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8325F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4107C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6159E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735FA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02416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241544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D56A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FEC54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27DB6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34050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11E780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0AD7C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E4AD0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1B78D3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  <w:t>鹿邑县住房和城乡建设局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概况</w:t>
      </w:r>
    </w:p>
    <w:p w14:paraId="418F2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4C3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机构设置情况</w:t>
      </w:r>
    </w:p>
    <w:p w14:paraId="10B2DE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住房和城乡建设局是主管全县住房建设和保障的主管部门，机构规格为科级，现有编442人（其中：行政23人、事业423人），离退休人36人，享受遗属补助7人。内设科室10个，分别为办公室、政策法规室、建筑市场管理股、城市建设股、村镇建设股、人事教育股、计划财务股、鹿邑县住房保障中心、执法监察大队、鹿邑县建设工程质量安全技术服务中心。</w:t>
      </w:r>
    </w:p>
    <w:p w14:paraId="5E80D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（二）部门职责</w:t>
      </w:r>
    </w:p>
    <w:p w14:paraId="0FC79F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1、承担保障城镇低收入家庭住房的责任，拟订住房保障相关政策并指导实施。</w:t>
      </w:r>
    </w:p>
    <w:p w14:paraId="2A75FF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2、承担推进住房制度改革的责任。</w:t>
      </w:r>
    </w:p>
    <w:p w14:paraId="2EA6D4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3、承担规范房地产市场秩序、监督管理房地产市场的责任。</w:t>
      </w:r>
    </w:p>
    <w:p w14:paraId="2DCD27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4、监督管理建筑市场，规范市场各主体行为。</w:t>
      </w:r>
    </w:p>
    <w:p w14:paraId="4A26C8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5、承担规范勘察设计咨询市场秩序、监督管理勘察设计咨询质量的责任。</w:t>
      </w:r>
    </w:p>
    <w:p w14:paraId="5BFC22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6、指导全县城市建设管理工作。</w:t>
      </w:r>
    </w:p>
    <w:p w14:paraId="79647A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7、承担规范和指导全县村镇建设的责任。</w:t>
      </w:r>
    </w:p>
    <w:p w14:paraId="345D28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8、承担建筑工程质量安全监管责任。</w:t>
      </w:r>
    </w:p>
    <w:p w14:paraId="4C227F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9、承担推进建筑节能、城镇减排的责任。</w:t>
      </w:r>
    </w:p>
    <w:p w14:paraId="4DF32C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10、承办县政府交办的其他事项。</w:t>
      </w:r>
    </w:p>
    <w:p w14:paraId="1095808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  <w:t>鹿邑县住房和城乡建设局部门所属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预算单位构成</w:t>
      </w:r>
    </w:p>
    <w:p w14:paraId="72F376C6">
      <w:pPr>
        <w:widowControl w:val="0"/>
        <w:kinsoku/>
        <w:wordWrap w:val="0"/>
        <w:autoSpaceDE/>
        <w:autoSpaceDN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本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预算为包括本级预算和所属单位预算在内的汇总预算，预算单位构成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具体是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：</w:t>
      </w:r>
    </w:p>
    <w:p w14:paraId="33535555"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鹿邑县住房和城乡建设局（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DF36B86">
      <w:pPr>
        <w:numPr>
          <w:ilvl w:val="0"/>
          <w:numId w:val="1"/>
        </w:numPr>
        <w:spacing w:line="592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鹿邑县建设工程质量安全技术服务中心</w:t>
      </w:r>
    </w:p>
    <w:p w14:paraId="5EF15EB3">
      <w:pPr>
        <w:numPr>
          <w:ilvl w:val="0"/>
          <w:numId w:val="1"/>
        </w:numPr>
        <w:spacing w:line="592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鹿邑县住房保障中心</w:t>
      </w:r>
    </w:p>
    <w:p w14:paraId="4F7FD8A3">
      <w:pPr>
        <w:numPr>
          <w:ilvl w:val="0"/>
          <w:numId w:val="1"/>
        </w:numPr>
        <w:spacing w:line="592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鹿邑县住房和城乡建设监察大队</w:t>
      </w:r>
    </w:p>
    <w:p w14:paraId="451F44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97D486C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9E64D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  <w:t>鹿邑县住房和城乡建设局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2024年部门预算情况说明</w:t>
      </w:r>
    </w:p>
    <w:p w14:paraId="48E5E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1EE76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鹿邑县住房和城乡建设局部门2024年收入总计46845.45万元，支出总计46845.45万元，与2023年预算相比，收、支总计增加7968.51万元，增长20.50%，主要原因是：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633BB6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274310" cy="3126740"/>
            <wp:effectExtent l="4445" t="4445" r="17145" b="571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730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674657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鹿邑县住房和城乡建设局部门2024年收入合计46845.45万元，其中：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2246.33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43430.00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1169.12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04CBE0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73675" cy="3337560"/>
            <wp:effectExtent l="4445" t="4445" r="5080" b="1079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DAF9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鹿邑县住房和城乡建设局部门2024年支出合计46845.45万元，其中：基本支出1502.06万元，占3.21%；项目支出45343.39万元，占96.79%。</w:t>
      </w:r>
    </w:p>
    <w:p w14:paraId="6173F2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33670" cy="3534410"/>
            <wp:effectExtent l="4445" t="4445" r="6985" b="1714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03D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EA8B0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鹿邑县住房和城乡建设局部门2024年一般公共预算收支预算3415.45万元，政府性基金收支预算43430.00万元，国有资本经营预算0.00万元。与2023年相比，一般公共预算收支预算减少3644.73万元，下降51.62%，主要原因是：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政府性基金收支预算增加10806.24万元，增长33.12%，主要原因是：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01D6B5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5179695" cy="2967355"/>
            <wp:effectExtent l="4445" t="4445" r="12700" b="1524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2DE4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184140" cy="2707005"/>
            <wp:effectExtent l="4445" t="4445" r="8255" b="16510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3CA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74D5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鹿邑县住房和城乡建设局部门2024年一般公共预算支出年初预算为2246.33万元。其中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基本支出1502.06万元，占66.87%；项目支出744.27万元，占33.13%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60A714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社会保障和就业支出199.68万元，占8.89%。其中：行政事业单位养老支出（款）机关事业单位基本养老保险缴费支出（项）191.09万元；其他社会保障和就业支出（款）其他社会保障和就业支出（项）8.59万元；</w:t>
      </w:r>
    </w:p>
    <w:p w14:paraId="02FFC5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卫生健康支出19.58万元，占0.87%。其中：行政事业单位医疗（款）行政单位医疗（项）9.80万元；行政事业单位医疗（款）事业单位医疗（项）5.06万元；行政事业单位医疗（款）其他行政事业单位医疗支出（项）4.72万元；</w:t>
      </w:r>
    </w:p>
    <w:p w14:paraId="70A474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城乡社区支出1688.22万元，占75.15%。其中：城乡社区管理事务（款）行政运行（项）373.08万元；城乡社区管理事务（款）一般行政管理事务（项）1046.22万元；城乡社区管理事务（款）工程建设管理（项）154.00万元；城乡社区管理事务（款）其他城乡社区管理事务支出（项）114.92万元；</w:t>
      </w:r>
    </w:p>
    <w:p w14:paraId="34E6F64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住房保障支出338.85万元，占15.08%。其中：保障性安居工程支出（款）农村危房改造（项）201.50万元；保障性安居工程支出（款）公共租赁住房（项）110.00万元；住房改革支出（款）住房公积金（项）27.35万元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FDE7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283835" cy="3527425"/>
            <wp:effectExtent l="4445" t="4445" r="7620" b="11430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136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9385C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鹿邑县住房和城乡建设局部门2024年一般公共预算基本支出年初预算为1502.06万元，其中：人员经费支出1471.68万元，占97.98%；公用经费支出30.38万元，占2.02%。</w:t>
      </w:r>
    </w:p>
    <w:p w14:paraId="64497E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53990" cy="3250565"/>
            <wp:effectExtent l="4445" t="4445" r="12065" b="889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ED4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3DE84E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一般公共预算基本支出年初预算为1502.06万元，其中：人员经费支出1471.68万元，占97.98%；主要包括：基本工资1139.61万元、津贴补贴39.43万元、奖金24.68万元、绩效工资18.33万元、机关事业单位基本养老保险缴费191.09万元、职工基本医疗保险缴费14.86万元、其他社会保障缴费6.28万元、住房公积金27.35万元、退休费3.02万元、生活补助7.03万元。公用经费支出30.38万元，占2.02%。主要包括：办公费6.60万元、印刷费1.20万元、公务用车运行维护费3.00万元、其他交通费用19.58万元。</w:t>
      </w:r>
    </w:p>
    <w:p w14:paraId="41B180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16E742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鹿邑县住房和城乡建设局部门2024年机构运行经费支出预算30.38万元，主要保障机关机构正常运转及正常履职需要的办公费、水电费、物业费、维修费、差旅费等支出，与2023年相比持平，主要原因：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3A5BF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162E3B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鹿邑县住房和城乡建设局部门2024年预算支出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eastAsia="zh-CN"/>
        </w:rPr>
        <w:t>45845.45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万元，其中：301工资福利支出1735.86万元，主要包括：基本工资1269.17万元、津贴补贴44.44万元、奖金24.68万元、绩效工资18.33万元、机关事业单位基本养老保险缴费316.51万元、职工基本医疗保险缴费14.86万元、其他社会保障缴费20.52万元、住房公积金27.35万元；302商品和服务支出44525.47万元，主要包括：办公费196.10万元、印刷费1.20万元、维修(护)费25.40万元、公务用车运行维护费3.75万元、其他交通费用19.58万元、其他商品和服务支出44279.44万元；303对个人和家庭的补助支出153.89万元，主要包括：退休费3.02万元、生活补助121.95万元、其他对个人和家庭的补助28.92万元；309资本性支出（基本建设）0.54万元、万元，主要包括：房屋建筑物购建0.54万元；310资本性支出379.50万元，万元，主要包括：房屋建筑物购建201.50万元、专用设备购置178.00万元；399其他支出50.19万元，主要包括：其他支出50.19万元。</w:t>
      </w:r>
    </w:p>
    <w:p w14:paraId="094286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180426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鹿邑县住房和城乡建设局部门2024年“三公”经费预算为3.00万元。2024年“三公”经费支出预算数较2023年持平，主要原因是：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38DEC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0DCAB9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3EFF34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(二)公务用车购置及运行费3.00万元，其中，公务用车购置费0.00万元，主要用于单位公务用车购置支出（含车辆购置税、牌照费），较2023年持平，主要原因是：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；公务用车运行维护费3.00万元，主要用于开展工作所需公务用车的燃料费、维修费、过路过桥费、保险费、安全奖励费用等支出，较2023年持平，主要原因是：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746A9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E611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048885" cy="3084830"/>
            <wp:effectExtent l="4445" t="4445" r="13970" b="952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068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2F94A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鹿邑县住房和城乡建设局（汇总）2024年政府性基金预算拨款安排的支出43430.00万元，主要用于：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yellow"/>
          <w:lang w:val="en-US" w:eastAsia="zh-CN" w:bidi="ar-SA"/>
        </w:rPr>
        <w:t>********************************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yellow"/>
          <w:lang w:val="en-US" w:eastAsia="zh-CN" w:bidi="ar-SA"/>
        </w:rPr>
        <w:t>。</w:t>
      </w:r>
    </w:p>
    <w:p w14:paraId="199FE4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5262880" cy="3743960"/>
            <wp:effectExtent l="4445" t="4445" r="15875" b="10795"/>
            <wp:docPr id="17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C513C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</w:pPr>
    </w:p>
    <w:p w14:paraId="5CBE5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92EF6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鹿邑县住房和城乡建设局部门2024年无国有资本经营预算拨款安排的支出。</w:t>
      </w:r>
    </w:p>
    <w:p w14:paraId="54AD3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8569D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鹿邑县住房和城乡建设局部门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政府采购预算安排400.40万元，其中：政府采购货物预算0.00万元、政府采购工程预算400.40万元、政府采购服务预算0.00万元。</w:t>
      </w:r>
    </w:p>
    <w:p w14:paraId="0393D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6B24D0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鹿邑县住房和城乡建设局部门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46845.45万元，其中：人员经费支出1471.68万元，公用经费支出30.38万元，项目支出总额45343.39万元。支出项目共48个，其中：预算支出100万元及100万元以上的重点项目37个，支出总额44991.47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41C3D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BB90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国有资产占用情况</w:t>
      </w:r>
    </w:p>
    <w:p w14:paraId="342C5B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鹿邑县住房和城乡建设局部门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843FAA9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 w14:paraId="33C59867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鹿邑县住房和城乡建设局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年无负责管理的专项转移支付项目。</w:t>
      </w:r>
    </w:p>
    <w:p w14:paraId="024C8F61"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 w14:paraId="0B3EEFCF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ind w:left="0" w:firstLine="61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鹿邑县住房和城乡建设局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spacing w:val="-6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6"/>
          <w:kern w:val="0"/>
          <w:sz w:val="32"/>
          <w:szCs w:val="32"/>
        </w:rPr>
        <w:t>年没有债务收入支出项目安排。</w:t>
      </w:r>
    </w:p>
    <w:p w14:paraId="529DF8C9"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ED7D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29287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B4D03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416E40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A13E1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6B3C610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737801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679E534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394C5C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06C7A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2E22E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0BF4FD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C7682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7117E3B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BBA550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B1EB2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附件：鹿邑县住房和城乡建设局（汇总）2024年度部门预算表</w:t>
      </w:r>
    </w:p>
    <w:p w14:paraId="507DAB32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A82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78D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qq+8BAgAACgQAAA4AAABkcnMvZTJvRG9jLnhtbK1TwY7TMBC9I/EP&#10;lu80bQ9QRU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izecOWGp4+fv384/fp1/&#10;fmWz5E/nQ0lp936L4y4QTGL7Bm36kgzWZ09PV09VH5mk4GwxXyymZLeks8uGeIqH3z2G+F6BZQlU&#10;HKlp2UtxvA1xSL2kpNscbLQxFBelcX8EiDNFilTxUGNCsd/1Y+E7qE8kF2GYg+DlRtOdtyLErUBq&#10;PNVJTyPe0dIY6CoOI+KsBfzyr3jKp37QKWcdDVLFHb0bzswHR31KM3cBeAG7C3AH+w5oMmecYTQZ&#10;0g/CSaKreOTs4FHv21xtUhr820Mk+dmVpG0QNEqmEcm+juOcZvDxPmc9POH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yqqvv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578D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237B79"/>
    <w:multiLevelType w:val="singleLevel"/>
    <w:tmpl w:val="66237B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B90BB4"/>
    <w:multiLevelType w:val="singleLevel"/>
    <w:tmpl w:val="7BB90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396606B"/>
    <w:rsid w:val="27D81578"/>
    <w:rsid w:val="2D5C630F"/>
    <w:rsid w:val="5DFD7DFB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&#40575;&#37009;&#39044;&#31639;&#20844;&#24320;&#22270;&#34920;&#27169;&#26495;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&#40575;&#37009;&#39044;&#31639;&#20844;&#24320;&#22270;&#34920;&#27169;&#26495;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&#36158;&#21551;&#32418;\Desktop\&#40575;&#37009;&#39044;&#31639;&#20844;&#24320;&#22270;&#34920;&#27169;&#26495;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&#36158;&#21551;&#32418;\Desktop\&#40575;&#37009;&#39044;&#31639;&#20844;&#24320;&#22270;&#34920;&#27169;&#26495;(1)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3051777618707"/>
          <c:y val="0.163632514817951"/>
          <c:w val="0.860701503221188"/>
          <c:h val="0.7363251481795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'[鹿邑预算公开图表模板(1).xlsx]Sheet1'!$D$8:$E$8</c:f>
              <c:numCache>
                <c:formatCode>0.00_ </c:formatCode>
                <c:ptCount val="2"/>
                <c:pt idx="0">
                  <c:v>46845.45</c:v>
                </c:pt>
                <c:pt idx="1" c:formatCode="#,##0.00">
                  <c:v>39683.94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307573932824836"/>
          <c:y val="0.015876246692448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74523638022046"/>
                  <c:y val="0.07514823639750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501159484263178"/>
                  <c:y val="0.18115204559332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83847984639446"/>
                  <c:y val="-0.15224913494809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241745371055"/>
                      <c:h val="0.18947426494097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9716460202095"/>
                  <c:y val="0.4334541013651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国有资本经营预算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1169.12</c:v>
                </c:pt>
                <c:pt idx="1">
                  <c:v>2246.33</c:v>
                </c:pt>
                <c:pt idx="2" c:formatCode="#0.00&quot;万&quot;&quot;元&quot;">
                  <c:v>43430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2828003842651"/>
                  <c:y val="0.079778118962581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'[鹿邑预算公开图表模板(1).xlsx]Sheet1'!$D$43:$E$43</c:f>
              <c:numCache>
                <c:formatCode>#.00"万""元"</c:formatCode>
                <c:ptCount val="2"/>
                <c:pt idx="0">
                  <c:v>1502.06</c:v>
                </c:pt>
                <c:pt idx="1">
                  <c:v>45343.39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'[鹿邑预算公开图表模板(1).xlsx]Sheet1'!$D$68:$E$68</c:f>
              <c:numCache>
                <c:formatCode>General</c:formatCode>
                <c:ptCount val="2"/>
                <c:pt idx="0">
                  <c:v>3415.45</c:v>
                </c:pt>
                <c:pt idx="1" c:formatCode="0.00_ ">
                  <c:v>7060.18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'[鹿邑预算公开图表模板(1).xlsx]Sheet1'!$D$90:$E$90</c:f>
              <c:numCache>
                <c:formatCode>#0.00"万""元"</c:formatCode>
                <c:ptCount val="2"/>
                <c:pt idx="0">
                  <c:v>43430</c:v>
                </c:pt>
                <c:pt idx="1" c:formatCode="0.00_ ">
                  <c:v>32623.76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02517345605953"/>
                  <c:y val="-0.20039292730844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95806337525831"/>
                  <c:y val="0.2197140956224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77139320106526"/>
                  <c:y val="-0.02350050535929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7497622482844"/>
                  <c:y val="0.092916657744475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1532416502946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7923026793027"/>
                  <c:y val="-0.261250730566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35429388073276"/>
                  <c:y val="-0.390609779855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城乡社区支出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1688.22</c:v>
                </c:pt>
                <c:pt idx="1">
                  <c:v>199.68</c:v>
                </c:pt>
                <c:pt idx="2">
                  <c:v>19.58</c:v>
                </c:pt>
                <c:pt idx="3">
                  <c:v>338.85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438482525659"/>
          <c:y val="0.8636275082797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9160566980365"/>
                  <c:y val="-0.36076908420250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62571163006855"/>
                  <c:y val="0.37745166764742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'[鹿邑预算公开图表模板(1).xlsx]Sheet1'!$E$128:$E$129</c:f>
              <c:numCache>
                <c:formatCode>#.00"万""元"</c:formatCode>
                <c:ptCount val="2"/>
                <c:pt idx="0">
                  <c:v>1471.68</c:v>
                </c:pt>
                <c:pt idx="1" c:formatCode="#0.00&quot;万&quot;&quot;元&quot;">
                  <c:v>30.38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#,##0.00</c:formatCode>
                <c:ptCount val="2"/>
                <c:pt idx="0">
                  <c:v>3</c:v>
                </c:pt>
                <c:pt idx="1" c:formatCode="0.00_ 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政府性基金</a:t>
            </a:r>
            <a:r>
              <a:rPr altLang="en-US"/>
              <a:t>预算支出结构图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1788222701"/>
                  <c:y val="-0.704629629629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1"/>
                      <c:h val="0.28148148148148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0902749726432989"/>
                  <c:y val="-0.008210020201777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80967146239694"/>
                  <c:y val="-0.24310993751644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[鹿邑预算公开图表模板.xlsx]Sheet1!$D$154:$D$156</c:f>
              <c:strCache>
                <c:ptCount val="3"/>
                <c:pt idx="0">
                  <c:v>城市建设支出</c:v>
                </c:pt>
                <c:pt idx="1">
                  <c:v>棚户区改造支出</c:v>
                </c:pt>
                <c:pt idx="2">
                  <c:v>农村基础设施建设支出</c:v>
                </c:pt>
              </c:strCache>
            </c:strRef>
          </c:cat>
          <c:val>
            <c:numRef>
              <c:f>[鹿邑预算公开图表模板.xlsx]Sheet1!$E$154:$E$156</c:f>
              <c:numCache>
                <c:formatCode>#.00"万""元"</c:formatCode>
                <c:ptCount val="3"/>
                <c:pt idx="0">
                  <c:v>8000</c:v>
                </c:pt>
                <c:pt idx="1">
                  <c:v>15430</c:v>
                </c:pt>
                <c:pt idx="2">
                  <c:v>20000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d00c8-dc84-4fcc-b6f5-a575ddb04563}">
  <ds:schemaRefs/>
</ds:datastoreItem>
</file>

<file path=customXml/itemProps3.xml><?xml version="1.0" encoding="utf-8"?>
<ds:datastoreItem xmlns:ds="http://schemas.openxmlformats.org/officeDocument/2006/customXml" ds:itemID="{2a2b5c51-b297-4c35-b94b-1cc170535012}">
  <ds:schemaRefs/>
</ds:datastoreItem>
</file>

<file path=customXml/itemProps4.xml><?xml version="1.0" encoding="utf-8"?>
<ds:datastoreItem xmlns:ds="http://schemas.openxmlformats.org/officeDocument/2006/customXml" ds:itemID="{71a77cb8-f69f-4e1d-870e-5d6ea73e2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4524</Words>
  <Characters>5367</Characters>
  <TotalTime>10</TotalTime>
  <ScaleCrop>false</ScaleCrop>
  <LinksUpToDate>false</LinksUpToDate>
  <CharactersWithSpaces>5377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2024-08-22T03:16:16Z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