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FE78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8D5DBE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8387D4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2F25AD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81F99A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7629FC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D50D54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B4BD98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584721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鹿邑县城关镇卫生院</w:t>
      </w:r>
    </w:p>
    <w:p w14:paraId="645518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3C2606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AEC8C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4AAD6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B85B2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72DC5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13EBB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C523A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21CDB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1F6168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EF6B0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736C6D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鹿邑县城关镇卫生院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112509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3DE6EA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4ED3CF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鹿邑县城关镇卫生院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4AD5BC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22E8C4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鹿邑县城关镇卫生院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791E3D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5395B3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72A509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4A531D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21B2FB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5C51AB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2396BA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009E61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0B886B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0C209C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1140EA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0D4081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0B2C9D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67315B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111740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32FB34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4F031DE8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3FB403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鹿邑县城关镇卫生院概况</w:t>
      </w:r>
    </w:p>
    <w:p w14:paraId="61B5B9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7F260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</w:t>
      </w:r>
      <w:r>
        <w:rPr>
          <w:rFonts w:hint="eastAsia" w:ascii="楷体_GB2312" w:hAnsi="楷体_GB2312" w:eastAsia="楷体_GB2312" w:cs="楷体_GB2312"/>
          <w:sz w:val="32"/>
          <w:szCs w:val="32"/>
        </w:rPr>
        <w:t>机构设置情况</w:t>
      </w:r>
    </w:p>
    <w:p w14:paraId="6D6EE7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设有全科医疗科、内科、妇产科、眼科、耳鼻咽喉科、口腔科、医学检验科、医学影像科、中医科、预防接种门诊等。后勤科室有办公室、财务科、医保科、信息科等。其他科室设置有护士站、公共卫生科、供应室、被服室等。</w:t>
      </w:r>
    </w:p>
    <w:p w14:paraId="1ADF9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（二）单位职责</w:t>
      </w:r>
    </w:p>
    <w:p w14:paraId="04BED7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鹿邑县城关镇卫生院为人民健康提供医疗和预防保健服务。医疗常见病和多发病的护理 恢复期病人康复治疗与护理、预防保健、卫生技术人员培训、卫生监督、卫生信息管理、疫情防控、健康扶贫等。</w:t>
      </w:r>
    </w:p>
    <w:p w14:paraId="60F5D5E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鹿邑县城关镇卫生院预算单位构成</w:t>
      </w:r>
    </w:p>
    <w:p w14:paraId="1ED9E5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鹿邑县城关镇卫生院为二级预算单位，本预算为鹿邑县城关镇卫生院本级预算。</w:t>
      </w:r>
    </w:p>
    <w:p w14:paraId="4DEF88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B3B5A58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1472C1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鹿邑县城关镇卫生院2024年单位预算情况说明</w:t>
      </w:r>
    </w:p>
    <w:p w14:paraId="1A5DE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5944F4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鹿邑县城关镇卫生院单位2024年收入总计508.85万元，支出总计508.85万元，与2023年预算相比，收、支总计减少129.66万元，下降20.31%，主要原因是：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3A1C8C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5350510" cy="2971800"/>
            <wp:effectExtent l="4445" t="4445" r="952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F20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41BC5B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鹿邑县城关镇卫生院单位2024年收入合计508.85万元，其中：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394.78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114.07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3E633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295265" cy="3308985"/>
            <wp:effectExtent l="4445" t="4445" r="19050" b="8890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BB2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5A9210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鹿邑县城关镇卫生院单位2024年支出合计508.85万元，其中：基本支出0.00万元，占0.00%；项目支出508.85万元占比100.00%。</w:t>
      </w:r>
    </w:p>
    <w:p w14:paraId="24E7C5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350510" cy="3437255"/>
            <wp:effectExtent l="4445" t="4445" r="9525" b="17780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B311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60464B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鹿邑县城关镇卫生院单位2024年一般公共预算收支预算508.85万元，政府性基金收支预算0.00万元，国有资本经营预算0.00万元。与2023年相比，一般公共预算收支预算减少129.66万元，下降20.31.00%，主要原因是：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F50D1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</w:pPr>
      <w:r>
        <w:drawing>
          <wp:inline distT="0" distB="0" distL="114300" distR="114300">
            <wp:extent cx="5198745" cy="3018155"/>
            <wp:effectExtent l="4445" t="4445" r="8890" b="10160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6CC1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191125" cy="2839720"/>
            <wp:effectExtent l="4445" t="4445" r="16510" b="571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417F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333BB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鹿邑县城关镇卫生院单位2024年一般公共预算支出年初预算为508.85万元。其中。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0E5184A7">
      <w:pPr>
        <w:numPr>
          <w:ilvl w:val="0"/>
          <w:numId w:val="1"/>
        </w:num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卫生健康支出508.85元，占100.00%。其中：</w:t>
      </w:r>
    </w:p>
    <w:p w14:paraId="16821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基层医疗卫生机构（款）乡镇卫生院（项）支出164.22万元；基层医疗卫生机构（款）其他基层医疗卫生机构支出（项）支出18.20万元；公共卫生（款）基本公共卫生服务（项）支出325.32万元；其他卫生健康支出（款）其他卫生健康支出（项）支出1.11万元。</w:t>
      </w:r>
    </w:p>
    <w:p w14:paraId="36386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76800" cy="33235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7C1B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4C8620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鹿邑县城关镇卫生院单位2024年一般公共预算基本支出年初预算为0.00万元，其中：人员经费支出0.00万元，占0.00%；公用经费支出0.00万元，占0.00%。</w:t>
      </w:r>
    </w:p>
    <w:p w14:paraId="6F231D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240B70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鹿邑县城关镇卫生院单位2024年一般公共预算基本支出年初预算为0.00万元，其中：人员经费支出0.00万元，占0.00%；公用经费支出0.00万元，占0.00%。</w:t>
      </w:r>
    </w:p>
    <w:p w14:paraId="016F0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1345D6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鹿邑县城关镇卫生院2024年单位机构运行经费支出预算0.00万元，主要保障机关机构正常运转及正常履职需要的办公费、水电费、物业费、维修费、差旅费等支出，与2023年相比持平。</w:t>
      </w:r>
    </w:p>
    <w:p w14:paraId="04B7B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4DDD30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城关镇卫生院2024年单位预算支出508.85万元，其中：301工资福利支出156.45万元，主要包括：其他工资福利性支出156.45万元；302商品和服务支出350.11万元，主要包括：其他商品服务支出350.11万元；303对个人和家庭的补助支出2.29万元，主要包括：其他对个人和家庭的补助2.29万元。</w:t>
      </w:r>
    </w:p>
    <w:p w14:paraId="32165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545C07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鹿邑县城关镇卫生院单位2024年“三公”经费预算为0.00万元。2024年“三公”经费支出预算数较2023年持平。</w:t>
      </w:r>
    </w:p>
    <w:p w14:paraId="4A288E2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1F7C61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2C78C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CB7EA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A6697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375910" cy="2819400"/>
            <wp:effectExtent l="4445" t="4445" r="1460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51C3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419810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鹿邑县城关镇卫生院2024年无政府性基金预算拨款安排的支出。</w:t>
      </w:r>
    </w:p>
    <w:p w14:paraId="24D1F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57BC81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鹿邑县城关镇卫生院2024年无国有资本经营预算拨款安排的支出。</w:t>
      </w:r>
    </w:p>
    <w:p w14:paraId="1DC7C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02C549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0E869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2B0516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0.00万元，其中：人员经费支出0.00万元，公用经费支出0.00万元，项目支出总额508.85万元。支出项目共18个，其中：预算支出100万元及100万元以上的重点项目2个，支出总额321.28万元。均按要求编制了绩效目标，从项目产出、项目效益、满意度等方面设置了绩效指标，综合反映项目预期完成的数量、实效、质量，预期达到的社会经</w:t>
      </w: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济效益、可持续影响以及服务对象满意度等情况。</w:t>
      </w:r>
    </w:p>
    <w:p w14:paraId="2C456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0D8F43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国有资产占用情况</w:t>
      </w:r>
    </w:p>
    <w:p w14:paraId="0FBADF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2023年期末，我单位固定资产总额**万元，其中，房屋建筑物**万元，车辆**万元，办公设备***万元，专用设备***万元。车辆共有**辆，其中：一般公务用车**辆，执法执勤车**辆，其他用车*辆；单价50万元以上通用设备***台（套），单位价值100万元以上专用设备**台（套）。</w:t>
      </w:r>
    </w:p>
    <w:p w14:paraId="683EAF78"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）专项转移支付项目情况</w:t>
      </w:r>
    </w:p>
    <w:p w14:paraId="05D4F9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鹿邑县城关镇卫生院单位负责管理的专项转移支付项目共有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0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4AD4E94F">
      <w:pPr>
        <w:autoSpaceDE w:val="0"/>
        <w:autoSpaceDN w:val="0"/>
        <w:adjustRightInd w:val="0"/>
        <w:spacing w:line="592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）债务收支项目情况</w:t>
      </w:r>
    </w:p>
    <w:p w14:paraId="2BB540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鹿邑县城关镇卫生院2024年没有债务收入支出项目安排。</w:t>
      </w:r>
    </w:p>
    <w:p w14:paraId="4F4352E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36D263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7952D8B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3DD85F4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15F4CF7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567CC7D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6CEEE32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3282B05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3FAE414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B82627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0D1BAA5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2BEC0D1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069BF9B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62A0D7D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7417294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37FCF73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附件：鹿邑县城关镇卫生院2024年度单位预算表</w:t>
      </w:r>
    </w:p>
    <w:p w14:paraId="491DE967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747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7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3981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W5UtAAAAAFAQAADwAAAAAAAAABACAAAAAiAAAAZHJzL2Rvd25yZXYu&#10;eG1sUEsBAhQAFAAAAAgAh07iQNKPEA8DAgAADA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E3981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23906"/>
    <w:multiLevelType w:val="singleLevel"/>
    <w:tmpl w:val="C53239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004801DF"/>
    <w:rsid w:val="5A7D6967"/>
    <w:rsid w:val="77C27EC6"/>
    <w:rsid w:val="7EA47E2A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&#36158;&#21551;&#32418;\Desktop\2024&#24180;&#39044;&#31639;&#20844;&#24320;\A\&#24050;&#20570;&#34920;\&#27169;&#26495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&#36158;&#21551;&#32418;\Desktop\2024&#24180;&#39044;&#31639;&#20844;&#24320;\A\&#24050;&#20570;&#34920;\&#27169;&#26495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&#36158;&#21551;&#32418;\Desktop\2024&#24180;&#39044;&#31639;&#20844;&#24320;\A\&#24050;&#20570;&#34920;\&#27169;&#26495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&#36158;&#21551;&#32418;\Desktop\2024&#24180;&#39044;&#31639;&#20844;&#24320;\A\&#24050;&#20570;&#34920;\&#27169;&#26495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&#36158;&#21551;&#32418;\Desktop\2024&#24180;&#39044;&#31639;&#20844;&#24320;\A\&#24050;&#20570;&#34920;\&#27169;&#26495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508.85</c:v>
                </c:pt>
                <c:pt idx="1" c:formatCode="#,##0.00">
                  <c:v>638.51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7785360631607"/>
                  <c:y val="0.66829821206924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21364422094981"/>
                  <c:y val="-0.11791062549228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114.07</c:v>
                </c:pt>
                <c:pt idx="1" c:formatCode="#.00&quot;万&quot;&quot;元&quot;">
                  <c:v>394.78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基本支出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</a:t>
                    </a:r>
                    <a:r>
                      <a:t>.00万元0.00%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0</c:v>
                </c:pt>
                <c:pt idx="1">
                  <c:v>508.85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508.85</c:v>
                </c:pt>
                <c:pt idx="1" c:formatCode="0.00_ ">
                  <c:v>638.51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57279416246741"/>
                  <c:y val="0.018723729461215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一般公共服务支出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</a:t>
                    </a:r>
                    <a:r>
                      <a:t>.00万元0.00%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79872440626756"/>
                  <c:y val="0.087494428857280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社会保障和就业支出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</a:t>
                    </a:r>
                    <a:r>
                      <a:t>.00万元0.00%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4073336751386"/>
                  <c:y val="-0.2132215600020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77542538296228"/>
                  <c:y val="0.34806199227563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住房保障支出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</a:t>
                    </a:r>
                    <a:r>
                      <a:t>.00万元0.00%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15324165029469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77923026793027"/>
                  <c:y val="-0.2612507305669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935429388073276"/>
                  <c:y val="-0.39060977985583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508.85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5438482525659"/>
          <c:y val="0.8636275082797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d1cd6b-11aa-4820-88d1-a2bc3d96772f}">
  <ds:schemaRefs/>
</ds:datastoreItem>
</file>

<file path=customXml/itemProps3.xml><?xml version="1.0" encoding="utf-8"?>
<ds:datastoreItem xmlns:ds="http://schemas.openxmlformats.org/officeDocument/2006/customXml" ds:itemID="{d23ad235-b6df-4b50-931a-5dc7938e2ffc}">
  <ds:schemaRefs/>
</ds:datastoreItem>
</file>

<file path=customXml/itemProps4.xml><?xml version="1.0" encoding="utf-8"?>
<ds:datastoreItem xmlns:ds="http://schemas.openxmlformats.org/officeDocument/2006/customXml" ds:itemID="{26332443-9d23-4b82-a119-cbe0265c2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3452</Words>
  <Characters>3901</Characters>
  <TotalTime>0</TotalTime>
  <ScaleCrop>false</ScaleCrop>
  <LinksUpToDate>false</LinksUpToDate>
  <CharactersWithSpaces>3910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2024-09-02T06:15:42Z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