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colors3.xml" ContentType="application/vnd.ms-office.chartcolorstyle+xml"/>
  <Override PartName="/word/charts/colors4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charts/style3.xml" ContentType="application/vnd.ms-office.chartstyle+xml"/>
  <Override PartName="/word/charts/style4.xml" ContentType="application/vnd.ms-office.chartstyl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3B5E7E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55F2D75E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278A0200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707B38DD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7EB5236F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027194F7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255FB43E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6C3D7C31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2E22A2C4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鹿邑县城郊乡卫生院</w:t>
      </w:r>
    </w:p>
    <w:p w14:paraId="57F939A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:lang w:val="en-US"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2024年单位预算</w:t>
      </w:r>
    </w:p>
    <w:p w14:paraId="5C65363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both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62E1F51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2407269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72B7617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392CC1F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294D1EB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2A22892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177647C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二○二</w:t>
      </w:r>
      <w:r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:lang w:val="en-US"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四</w:t>
      </w:r>
      <w:r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年</w:t>
      </w:r>
      <w:r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:lang w:val="en-US"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三</w:t>
      </w:r>
      <w:r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月</w:t>
      </w:r>
    </w:p>
    <w:p w14:paraId="36C2B31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6A0041A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z w:val="43"/>
          <w:szCs w:val="43"/>
          <w:highlight w:val="none"/>
        </w:rPr>
      </w:pPr>
      <w:r>
        <w:rPr>
          <w:rFonts w:hint="eastAsia" w:ascii="宋体" w:hAnsi="宋体" w:eastAsia="宋体" w:cs="宋体"/>
          <w:b/>
          <w:bCs/>
          <w:spacing w:val="-21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目</w:t>
      </w:r>
      <w:r>
        <w:rPr>
          <w:rFonts w:hint="eastAsia" w:ascii="宋体" w:hAnsi="宋体" w:eastAsia="宋体" w:cs="宋体"/>
          <w:b/>
          <w:bCs/>
          <w:spacing w:val="-2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录</w:t>
      </w:r>
    </w:p>
    <w:p w14:paraId="33795DC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" w:line="578" w:lineRule="atLeast"/>
        <w:ind w:left="0"/>
        <w:jc w:val="left"/>
        <w:textAlignment w:val="baseline"/>
        <w:rPr>
          <w:rFonts w:ascii="黑体" w:hAnsi="黑体" w:eastAsia="黑体" w:cs="黑体"/>
          <w:sz w:val="31"/>
          <w:szCs w:val="31"/>
          <w:highlight w:val="none"/>
        </w:rPr>
      </w:pP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第一部分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1"/>
          <w:szCs w:val="31"/>
          <w:highlight w:val="none"/>
        </w:rPr>
        <w:t>鹿邑县城郊乡卫生院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概况</w:t>
      </w:r>
    </w:p>
    <w:p w14:paraId="599B801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" w:line="578" w:lineRule="atLeast"/>
        <w:ind w:left="18"/>
        <w:jc w:val="both"/>
        <w:textAlignment w:val="baseline"/>
        <w:rPr>
          <w:rFonts w:ascii="仿宋" w:hAnsi="仿宋" w:eastAsia="仿宋" w:cs="仿宋"/>
          <w:sz w:val="31"/>
          <w:szCs w:val="31"/>
          <w:highlight w:val="none"/>
        </w:rPr>
      </w:pPr>
      <w:r>
        <w:rPr>
          <w:rFonts w:ascii="仿宋" w:hAnsi="仿宋" w:eastAsia="仿宋" w:cs="仿宋"/>
          <w:color w:val="313131"/>
          <w:spacing w:val="7"/>
          <w:sz w:val="31"/>
          <w:szCs w:val="31"/>
          <w:highlight w:val="none"/>
        </w:rPr>
        <w:t>一、主要职</w:t>
      </w:r>
      <w:r>
        <w:rPr>
          <w:rFonts w:ascii="仿宋" w:hAnsi="仿宋" w:eastAsia="仿宋" w:cs="仿宋"/>
          <w:color w:val="313131"/>
          <w:spacing w:val="6"/>
          <w:sz w:val="31"/>
          <w:szCs w:val="31"/>
          <w:highlight w:val="none"/>
        </w:rPr>
        <w:t>责</w:t>
      </w:r>
    </w:p>
    <w:p w14:paraId="06CF409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atLeast"/>
        <w:ind w:left="22"/>
        <w:textAlignment w:val="baseline"/>
        <w:rPr>
          <w:rFonts w:hint="eastAsia" w:ascii="仿宋" w:hAnsi="仿宋" w:eastAsia="仿宋" w:cs="仿宋"/>
          <w:color w:val="313131"/>
          <w:spacing w:val="9"/>
          <w:sz w:val="31"/>
          <w:szCs w:val="31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313131"/>
          <w:spacing w:val="9"/>
          <w:sz w:val="31"/>
          <w:szCs w:val="31"/>
          <w:highlight w:val="none"/>
          <w:lang w:val="en-US" w:eastAsia="zh-CN"/>
        </w:rPr>
        <w:t>二、</w:t>
      </w:r>
      <w:r>
        <w:rPr>
          <w:rFonts w:ascii="仿宋" w:hAnsi="仿宋" w:eastAsia="仿宋" w:cs="仿宋"/>
          <w:color w:val="313131"/>
          <w:spacing w:val="9"/>
          <w:sz w:val="31"/>
          <w:szCs w:val="31"/>
          <w:highlight w:val="none"/>
        </w:rPr>
        <w:t>预算单位构成</w:t>
      </w:r>
    </w:p>
    <w:p w14:paraId="02246C2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" w:line="578" w:lineRule="atLeast"/>
        <w:ind w:left="0"/>
        <w:jc w:val="left"/>
        <w:textAlignment w:val="baseline"/>
        <w:rPr>
          <w:rFonts w:ascii="黑体" w:hAnsi="黑体" w:eastAsia="黑体" w:cs="黑体"/>
          <w:spacing w:val="11"/>
          <w:sz w:val="31"/>
          <w:szCs w:val="31"/>
          <w:highlight w:val="none"/>
        </w:rPr>
      </w:pP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第二部分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</w:rPr>
        <w:t>鹿邑县城郊乡卫生院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202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>4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年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>单位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预算情况说明</w:t>
      </w:r>
    </w:p>
    <w:p w14:paraId="621ACC0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" w:line="578" w:lineRule="atLeast"/>
        <w:ind w:left="0"/>
        <w:jc w:val="left"/>
        <w:textAlignment w:val="baseline"/>
        <w:rPr>
          <w:rFonts w:ascii="黑体" w:hAnsi="黑体" w:eastAsia="黑体" w:cs="黑体"/>
          <w:spacing w:val="11"/>
          <w:sz w:val="31"/>
          <w:szCs w:val="31"/>
          <w:highlight w:val="none"/>
        </w:rPr>
      </w:pP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第三部分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 xml:space="preserve">  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名词解释</w:t>
      </w:r>
    </w:p>
    <w:p w14:paraId="25A9043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" w:line="578" w:lineRule="atLeast"/>
        <w:ind w:left="0"/>
        <w:jc w:val="left"/>
        <w:textAlignment w:val="baseline"/>
        <w:rPr>
          <w:rFonts w:ascii="黑体" w:hAnsi="黑体" w:eastAsia="黑体" w:cs="黑体"/>
          <w:spacing w:val="11"/>
          <w:sz w:val="31"/>
          <w:szCs w:val="31"/>
          <w:highlight w:val="none"/>
        </w:rPr>
      </w:pP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附件：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</w:rPr>
        <w:t>鹿邑县城郊乡卫生院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202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>4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年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>单位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预算表</w:t>
      </w:r>
    </w:p>
    <w:p w14:paraId="1ECE999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40" w:lineRule="atLeast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一、2024年单位收支总体情况表</w:t>
      </w:r>
    </w:p>
    <w:p w14:paraId="5B9195F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40" w:lineRule="atLeast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二、2024年单位收入总体情况表</w:t>
      </w:r>
    </w:p>
    <w:p w14:paraId="7CECEBE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40" w:lineRule="atLeast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三、2024年单位支出总体情况表</w:t>
      </w:r>
    </w:p>
    <w:p w14:paraId="3CD3431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40" w:lineRule="atLeast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四、2024年财政拨款收支总体情况表</w:t>
      </w:r>
    </w:p>
    <w:p w14:paraId="164595A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40" w:lineRule="atLeast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五、2024年一般公共预算支出情况表</w:t>
      </w:r>
    </w:p>
    <w:p w14:paraId="19A199F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40" w:lineRule="atLeast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六、2024年一般公共预算基本支出表</w:t>
      </w:r>
    </w:p>
    <w:p w14:paraId="7EA316F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40" w:lineRule="atLeast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七、2024年一般公共预算基本支出明细表</w:t>
      </w:r>
    </w:p>
    <w:p w14:paraId="27A7714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40" w:lineRule="atLeast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八、2024年行政（事业）单位机构运行经费情况表</w:t>
      </w:r>
    </w:p>
    <w:p w14:paraId="11DB752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40" w:lineRule="atLeast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九、2024年支出经济分类汇总表</w:t>
      </w:r>
    </w:p>
    <w:p w14:paraId="3E17163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40" w:lineRule="atLeast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十、2024年一般公共预算“三公”经费支出情况表</w:t>
      </w:r>
    </w:p>
    <w:p w14:paraId="042DAC4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40" w:lineRule="atLeast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十一、2024年政府性基金预算支出情况表</w:t>
      </w:r>
    </w:p>
    <w:p w14:paraId="1CA355B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40" w:lineRule="atLeast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十二、2024年国有资本经营预算支出表</w:t>
      </w:r>
    </w:p>
    <w:p w14:paraId="29ED6AB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40" w:lineRule="atLeast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十三、2024年政府采购预算表</w:t>
      </w:r>
    </w:p>
    <w:p w14:paraId="29F0318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40" w:lineRule="atLeast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十四、2024年项目支出表</w:t>
      </w:r>
    </w:p>
    <w:p w14:paraId="654B571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40" w:lineRule="atLeast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十五、2024年单位整体绩效目标表</w:t>
      </w:r>
    </w:p>
    <w:p w14:paraId="54417A4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40" w:lineRule="atLeast"/>
        <w:ind w:left="23"/>
        <w:textAlignment w:val="baseline"/>
        <w:rPr>
          <w:rFonts w:hint="eastAsia" w:ascii="仿宋" w:hAnsi="仿宋" w:eastAsia="仿宋" w:cs="仿宋"/>
          <w:spacing w:val="8"/>
          <w:sz w:val="31"/>
          <w:szCs w:val="31"/>
          <w:highlight w:val="none"/>
          <w:lang w:val="en-US" w:eastAsia="zh-CN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十六、2024年单位预算项目绩效目标</w:t>
      </w:r>
      <w:r>
        <w:rPr>
          <w:rFonts w:hint="eastAsia" w:ascii="仿宋" w:hAnsi="仿宋" w:eastAsia="仿宋" w:cs="仿宋"/>
          <w:spacing w:val="11"/>
          <w:sz w:val="31"/>
          <w:szCs w:val="31"/>
          <w:highlight w:val="none"/>
          <w:lang w:val="en-US" w:eastAsia="zh-CN"/>
        </w:rPr>
        <w:t>汇总</w:t>
      </w: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表</w:t>
      </w:r>
    </w:p>
    <w:p w14:paraId="37ABE084">
      <w:pPr>
        <w:rPr>
          <w:rFonts w:hint="eastAsia" w:ascii="仿宋" w:hAnsi="仿宋" w:eastAsia="仿宋" w:cs="仿宋"/>
          <w:spacing w:val="8"/>
          <w:sz w:val="31"/>
          <w:szCs w:val="31"/>
          <w:highlight w:val="none"/>
          <w:lang w:val="en-US" w:eastAsia="zh-CN"/>
        </w:rPr>
      </w:pPr>
      <w:r>
        <w:br w:type="page"/>
      </w:r>
    </w:p>
    <w:p w14:paraId="24CB7C2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78" w:lineRule="atLeast"/>
        <w:ind w:left="0"/>
        <w:jc w:val="center"/>
        <w:textAlignment w:val="baseline"/>
        <w:rPr>
          <w:rFonts w:ascii="黑体" w:hAnsi="黑体" w:eastAsia="黑体" w:cs="黑体"/>
          <w:spacing w:val="19"/>
          <w:sz w:val="31"/>
          <w:szCs w:val="31"/>
          <w:highlight w:val="none"/>
        </w:rPr>
      </w:pP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t>第一部分</w:t>
      </w: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br w:type="textWrapping"/>
      </w: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t xml:space="preserve"> 鹿邑县城郊乡卫生院   概况</w:t>
      </w:r>
    </w:p>
    <w:p w14:paraId="5FE5AE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一、主要职责</w:t>
      </w:r>
    </w:p>
    <w:p w14:paraId="3B53AA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(一)</w:t>
      </w:r>
      <w:r>
        <w:rPr>
          <w:rFonts w:hint="eastAsia" w:ascii="楷体_GB2312" w:hAnsi="楷体_GB2312" w:eastAsia="楷体_GB2312" w:cs="楷体_GB2312"/>
          <w:sz w:val="32"/>
          <w:szCs w:val="32"/>
        </w:rPr>
        <w:t>机构设置情况</w:t>
      </w:r>
    </w:p>
    <w:p w14:paraId="5D45448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城郊乡卫生院是一级甲等综合性卫生院，现有编制84个，单位性质，财政补助事业单位；现有在职人员109人，退休75人，内设科室25个，包括办预防保健科、全科医疗科、内科、外科、妇产科、妇女保健科、儿科、耳鼻咽喉科、口腔科、传染科、急诊医学科、医学检验科、医学影像科、中医科、中西医结合科。后勤科室有办公室、财务科、医保科、信息科。其他科室设置有药剂科、护理科、公共卫生科、医共体办公室、供应室、被服室、手术室等。</w:t>
      </w:r>
    </w:p>
    <w:p w14:paraId="26301C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（二）单位职责</w:t>
      </w:r>
    </w:p>
    <w:p w14:paraId="17489F0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鹿邑县城郊乡卫生院为人民健康提供医疗和预防保健服务。医疗常见病和多发病的护理、恢复期病人康复治疗与护理、预防保健、卫生技术人员培训、卫生监督、卫生信息管理、疫情防控、健康扶贫等。</w:t>
      </w:r>
    </w:p>
    <w:p w14:paraId="7ACE8BB3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0" w:lineRule="exact"/>
        <w:ind w:right="0" w:firstLine="640" w:firstLineChars="200"/>
        <w:jc w:val="left"/>
        <w:textAlignment w:val="auto"/>
        <w:outlineLvl w:val="0"/>
        <w:rPr>
          <w:rFonts w:ascii="黑体" w:hAnsi="仿宋_GB2312" w:eastAsia="黑体" w:cs="仿宋_GB2312"/>
          <w:color w:val="000000"/>
          <w:sz w:val="32"/>
          <w:szCs w:val="32"/>
        </w:rPr>
      </w:pPr>
      <w:r>
        <w:rPr>
          <w:rFonts w:hint="eastAsia" w:ascii="黑体" w:hAnsi="仿宋_GB2312" w:eastAsia="黑体" w:cs="仿宋_GB2312"/>
          <w:color w:val="000000"/>
          <w:sz w:val="32"/>
          <w:szCs w:val="32"/>
        </w:rPr>
        <w:t>二、</w:t>
      </w:r>
      <w:r>
        <w:rPr>
          <w:rFonts w:hint="eastAsia" w:ascii="黑体" w:hAnsi="仿宋_GB2312" w:eastAsia="黑体" w:cs="仿宋_GB2312"/>
          <w:color w:val="000000"/>
          <w:sz w:val="32"/>
          <w:szCs w:val="32"/>
          <w:lang w:eastAsia="zh-CN"/>
        </w:rPr>
        <w:t>鹿邑县城郊乡卫生院预算单位构成</w:t>
      </w:r>
    </w:p>
    <w:p w14:paraId="6DD6417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鹿邑县城郊乡卫生院为二级预算单位，本预算为鹿邑县城郊乡卫生院本级预算。</w:t>
      </w:r>
    </w:p>
    <w:p w14:paraId="76218416">
      <w:pPr>
        <w:keepNext w:val="0"/>
        <w:keepLines w:val="0"/>
        <w:pageBreakBefore w:val="0"/>
        <w:kinsoku w:val="0"/>
        <w:wordWrap/>
        <w:overflowPunct w:val="0"/>
        <w:topLinePunct w:val="0"/>
        <w:bidi w:val="0"/>
        <w:adjustRightInd w:val="0"/>
        <w:snapToGrid w:val="0"/>
        <w:spacing w:line="570" w:lineRule="exact"/>
        <w:ind w:firstLine="640" w:firstLineChars="200"/>
        <w:jc w:val="left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297D94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</w:p>
    <w:p w14:paraId="20CC80BB">
      <w:pPr>
        <w:keepNext w:val="0"/>
        <w:keepLines w:val="0"/>
        <w:pageBreakBefore w:val="0"/>
        <w:wordWrap w:val="0"/>
        <w:overflowPunct/>
        <w:topLinePunct w:val="0"/>
        <w:bidi w:val="0"/>
        <w:rPr>
          <w:rFonts w:hint="eastAsia" w:ascii="仿宋_GB2312" w:hAnsi="Calibri" w:eastAsia="仿宋_GB2312" w:cs="Times New Roman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br w:type="page"/>
      </w:r>
    </w:p>
    <w:p w14:paraId="2FEF019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78" w:lineRule="atLeast"/>
        <w:ind w:left="0"/>
        <w:jc w:val="center"/>
        <w:textAlignment w:val="baseline"/>
        <w:rPr>
          <w:rFonts w:ascii="黑体" w:hAnsi="黑体" w:eastAsia="黑体" w:cs="黑体"/>
          <w:spacing w:val="19"/>
          <w:sz w:val="31"/>
          <w:szCs w:val="31"/>
          <w:highlight w:val="none"/>
        </w:rPr>
      </w:pP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t>第二部分</w:t>
      </w: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br w:type="textWrapping"/>
      </w: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t xml:space="preserve"> 鹿邑县城郊乡卫生院   2024年单位预算情况说明</w:t>
      </w:r>
    </w:p>
    <w:p w14:paraId="21678A8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一、收入支出预算总体情况说明</w:t>
      </w:r>
    </w:p>
    <w:p w14:paraId="3882630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鹿邑县城郊乡卫生院单位2024年收入总计1068.96万元，支出总计1068.96万元，与2023年预算相比，收、支总计减少240.88万元，下降18.39%，主要原因是：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******。</w:t>
      </w:r>
    </w:p>
    <w:p w14:paraId="48AE608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</w:pPr>
      <w:r>
        <w:drawing>
          <wp:inline distT="0" distB="0" distL="114300" distR="114300">
            <wp:extent cx="5226050" cy="2826385"/>
            <wp:effectExtent l="4445" t="4445" r="12065" b="19050"/>
            <wp:docPr id="6" name="图表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550A14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二、收入预算总体情况说明</w:t>
      </w:r>
    </w:p>
    <w:p w14:paraId="3DED481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鹿邑县城郊乡卫生院单位2024年收入合计1068.96万元，其中：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一般公共预算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1068.96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万元;政府性基金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万元;国有资本经营预算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万元;财政专户管理资金收入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万元;事业收入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万元;事业单位经营收入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万元;上级补助收入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万元;附属单位上缴收入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万元;其他收入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万元;上年结转结余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59ECAD1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drawing>
          <wp:inline distT="0" distB="0" distL="114300" distR="114300">
            <wp:extent cx="4734560" cy="3183890"/>
            <wp:effectExtent l="4445" t="4445" r="15875" b="12065"/>
            <wp:docPr id="9" name="图表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37C7F1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三、支出预算总体情况说明</w:t>
      </w:r>
    </w:p>
    <w:p w14:paraId="12DCB61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鹿邑县城郊乡卫生院2024年支出合计1068.96万元，其中：基本支出0.00万元，占0.00%；项目支出1068.96万元，占100.00%。</w:t>
      </w:r>
    </w:p>
    <w:p w14:paraId="01E0517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eastAsia="宋体"/>
          <w:lang w:val="en-US" w:eastAsia="zh-CN"/>
        </w:rPr>
        <w:t xml:space="preserve">  </w:t>
      </w:r>
      <w:r>
        <w:drawing>
          <wp:inline distT="0" distB="0" distL="114300" distR="114300">
            <wp:extent cx="4793615" cy="3337560"/>
            <wp:effectExtent l="4445" t="4445" r="15240" b="10795"/>
            <wp:docPr id="10" name="图表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C026B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四、财政拨款收入支出预算总体情况说明</w:t>
      </w:r>
    </w:p>
    <w:p w14:paraId="0ADBBF4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鹿邑县城郊乡卫生院单位2024年一般公共预算收支预算1068.96万元，政府性基金收支预算0.00万元，国有资本经营预算0.00万元。与2023年相比，一般公共预算收支预算减少240.88万元，下降18.39%，主要原因是：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；政府性基金收支预算持平，主要原因是：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******；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国有资本经营预算持平，主要原因是：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******。</w:t>
      </w:r>
    </w:p>
    <w:p w14:paraId="44A5B4E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</w:pPr>
      <w:r>
        <w:drawing>
          <wp:inline distT="0" distB="0" distL="114300" distR="114300">
            <wp:extent cx="5281930" cy="2893060"/>
            <wp:effectExtent l="4445" t="4445" r="17145" b="13335"/>
            <wp:docPr id="11" name="图表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6D73B4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五、一般公共预算支出预算情况说明</w:t>
      </w:r>
    </w:p>
    <w:p w14:paraId="04F8F7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鹿邑县城郊乡卫生2024年一般公共预算支出年初预算为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1068.96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万元。其中：基本支出0.00万元，占0.00%；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项目支出1068.96万元，占100.00%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。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主要用于以下方面：</w:t>
      </w:r>
    </w:p>
    <w:p w14:paraId="0E5184A7">
      <w:pPr>
        <w:numPr>
          <w:ilvl w:val="0"/>
          <w:numId w:val="1"/>
        </w:numPr>
        <w:spacing w:line="592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卫生健康支出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1068.96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元，占100%。其中：</w:t>
      </w:r>
    </w:p>
    <w:p w14:paraId="4436082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基层医疗卫生机构（款）乡镇卫生院（项）支出344.97万元；基层医疗卫生机构（款）其他基层医疗卫生机构支出（项）支出38.25万元；</w:t>
      </w:r>
    </w:p>
    <w:p w14:paraId="746D0D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其他卫生健康支出（款）其他卫生健康支出（项）支出683.41万元。</w:t>
      </w:r>
    </w:p>
    <w:p w14:paraId="282EB4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六、一般公共预算基本支出预算情况说明</w:t>
      </w:r>
    </w:p>
    <w:p w14:paraId="159C94B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鹿邑县城郊乡卫生院2024年一般公共预算基本支出年初预算为0.00万元，其中：人员经费支出0.00万元，占0.00%；公用经费支出0.00万元，占0.00%。</w:t>
      </w:r>
    </w:p>
    <w:p w14:paraId="228981F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七、一般公共预算基本支出明细说明</w:t>
      </w:r>
    </w:p>
    <w:p w14:paraId="0BB0456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鹿邑县城郊乡卫生院2024年一般公共预算基本支出年初预算为0.00万元，其中：人员经费支出0.00万元，占0.00%。公用经费支出0.00万元，占0.00%。</w:t>
      </w:r>
    </w:p>
    <w:p w14:paraId="7E71DB0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八、行政（事业）单位机构运转经费情况说明</w:t>
      </w:r>
    </w:p>
    <w:p w14:paraId="4541E74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  <w:t>鹿邑县城郊乡卫生院2024年单位机构运行经费支出预算0.00万元，主要保障机关机构正常运转及正常履职需要的办公费、水电费、物业费、维修费、差旅费等支出，与2023年相比持平。</w:t>
      </w:r>
    </w:p>
    <w:p w14:paraId="732B4DC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九、支出预算经济分类情况说明</w:t>
      </w:r>
    </w:p>
    <w:p w14:paraId="56E0618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  <w:t>鹿邑县城郊乡卫生院2024年单位预算支出1068.96万元，其中：301工资福利支出328.65万元，主要包括：其他工资福利性支出328.65万元；302商品和服务支出735.51万元，主要包括：其他商品服务支出735.51万元；303对个人和家庭的补助支出4.80万元，主要包括：其他对个人和家庭的补助支出4.80万元。</w:t>
      </w:r>
    </w:p>
    <w:p w14:paraId="374FFEF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十、“三公”经费支出预算情况说明</w:t>
      </w:r>
    </w:p>
    <w:p w14:paraId="6FDF534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鹿邑县城郊乡卫生院单位2024年“三公”经费预算为0.00万元。2024年“三公”经费支出预算数较2023年持平。</w:t>
      </w:r>
    </w:p>
    <w:p w14:paraId="02871D29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具体支出情况如下：</w:t>
      </w:r>
    </w:p>
    <w:p w14:paraId="1F7C619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(一)因公出国(境)费0.00万元，主要用于单位工作人员公务出国(境)的住宿费、差旅费、伙食补助费、杂费、培训费等支出。预算数较2023年持平，主要原因是：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72C78CA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(二)公务用车购置及运行费0.00万元，其中，公务用车购置费0.00万元，主要用于单位公务用车购置支出（含车辆购置税、牌照费），较2023年持平，主要原因是：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；公务用车运行维护费0.00万元，主要用于开展工作所需公务用车的燃料费、维修费、过路过桥费、保险费、安全奖励费用等支出，较2023年持平，主要原因是：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4CB7EA8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(三)公务接待费0.00万元，主要用于按规定开支的各类公务接待(含外宾接待)支出。预算数较2023持平，主要原因是：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4AF547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十一、政府性基金预算支出预算情况说明</w:t>
      </w:r>
    </w:p>
    <w:p w14:paraId="7660155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鹿邑县城郊乡卫生院2024年无政府性基金预算拨款安排的支出。</w:t>
      </w:r>
    </w:p>
    <w:p w14:paraId="519903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十二、国有资本经营预算支出情况说明</w:t>
      </w:r>
    </w:p>
    <w:p w14:paraId="022715A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鹿邑县城郊乡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卫生院2024年无国有资本经营预算拨款安排的支出。</w:t>
      </w:r>
    </w:p>
    <w:p w14:paraId="7A90B98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十三、政府采购支出情况</w:t>
      </w:r>
    </w:p>
    <w:p w14:paraId="1CBEFA8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2024年政府采购预算安排0.00万元，其中：政府采购货物预算0.00万元、政府采购工程预算0.00万元、政府采购服务预算0.00万元。</w:t>
      </w:r>
    </w:p>
    <w:p w14:paraId="367AE7A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十四、项目绩效目标设置情况说明</w:t>
      </w:r>
    </w:p>
    <w:p w14:paraId="5CD902F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2024年我单位纳入预算绩效管理的支出总额为1068.96万元，其中：人员经费支出0.00万元，公用经费支出0.00万元，项目支出总额1068.96万元。支出项目共18个，其中：预算支出100万元及100万元以上的重点项目2个，支出总额674.93万元。均按要求编制了绩效目标，从项目产出、项目效益、满意度等方面设置了绩效指标，综合反映项目预期完成的数量、实效、质量，预期达到的社会经济效益、可持续影响以及服务对象满意度等情况。</w:t>
      </w:r>
    </w:p>
    <w:p w14:paraId="3FE785E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十五、其他重要事项情况说明</w:t>
      </w:r>
    </w:p>
    <w:p w14:paraId="49AD44E9">
      <w:pPr>
        <w:spacing w:line="592" w:lineRule="exact"/>
        <w:ind w:firstLine="643" w:firstLineChars="200"/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lang w:val="en-US" w:eastAsia="zh-CN"/>
        </w:rPr>
        <w:t>(一)国有资产占用情况</w:t>
      </w:r>
    </w:p>
    <w:p w14:paraId="0FBADFE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960" w:firstLineChars="3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2023年期末，我单位固定资产总额**万元，其中，房屋建筑物**万元，车辆**万元，办公设备***万元，专用设备***万元。车辆共有**辆，其中：一般公务用车**辆，执法执勤车**辆，其他用车*辆；单价50万元以上通用设备***台（套），单位价值100万元以上专用设备**台</w:t>
      </w:r>
      <w:bookmarkStart w:id="0" w:name="_GoBack"/>
      <w:bookmarkEnd w:id="0"/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（套）。</w:t>
      </w:r>
    </w:p>
    <w:p w14:paraId="38446308">
      <w:pPr>
        <w:spacing w:line="592" w:lineRule="exact"/>
        <w:ind w:firstLine="643" w:firstLineChars="200"/>
        <w:rPr>
          <w:rFonts w:ascii="仿宋_GB2312" w:hAnsi="仿宋_GB2312" w:eastAsia="仿宋_GB2312" w:cs="仿宋_GB2312"/>
          <w:b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lang w:eastAsia="zh-CN"/>
        </w:rPr>
        <w:t>二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）专项转移支付项目情况</w:t>
      </w:r>
    </w:p>
    <w:p w14:paraId="63AD536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yellow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鹿邑县城郊乡卫生院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单位负责管理的专项转移支付项目共有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0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项，我单位无负责管理的专项转移支付项目资金。我单位将按照《预算法》等有关规定,积极做好项目分配前期准备工作，在规定的时间内向财政部门提出资金分配意见，根据有关要求做好项目申报公开等相关工作。</w:t>
      </w:r>
    </w:p>
    <w:p w14:paraId="71B6DB3C">
      <w:pPr>
        <w:autoSpaceDE w:val="0"/>
        <w:autoSpaceDN w:val="0"/>
        <w:adjustRightInd w:val="0"/>
        <w:spacing w:line="592" w:lineRule="exact"/>
        <w:ind w:firstLine="643" w:firstLineChars="200"/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lang w:eastAsia="zh-CN"/>
        </w:rPr>
        <w:t>三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）债务收支项目情况</w:t>
      </w:r>
    </w:p>
    <w:p w14:paraId="23F1151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960" w:firstLineChars="300"/>
        <w:jc w:val="both"/>
        <w:textAlignment w:val="auto"/>
        <w:rPr>
          <w:rFonts w:hint="eastAsia" w:ascii="仿宋_GB2312" w:hAnsi="Calibri" w:eastAsia="仿宋_GB2312" w:cs="Times New Roman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鹿邑县城郊乡卫生院202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年没有债务收入支出项目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排。</w:t>
      </w:r>
      <w:r>
        <w:br w:type="page"/>
      </w:r>
    </w:p>
    <w:p w14:paraId="4CCE173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78" w:lineRule="atLeast"/>
        <w:ind w:left="0"/>
        <w:jc w:val="center"/>
        <w:textAlignment w:val="baseline"/>
        <w:rPr>
          <w:rFonts w:ascii="黑体" w:hAnsi="黑体" w:eastAsia="黑体" w:cs="黑体"/>
          <w:spacing w:val="19"/>
          <w:sz w:val="31"/>
          <w:szCs w:val="31"/>
          <w:highlight w:val="none"/>
        </w:rPr>
      </w:pP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t>第三部分</w:t>
      </w: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br w:type="textWrapping"/>
      </w: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t>名词解释</w:t>
      </w:r>
    </w:p>
    <w:p w14:paraId="02814AEB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一、财政拨款收入：是指县级财政当年拨付的资金。包括一般公共预算拨款、政府性基金预算拨款、国有资本经营预算拨款。</w:t>
      </w:r>
    </w:p>
    <w:p w14:paraId="4369991B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二、事业收入：是指事业单位开展专业活动及辅助活动所取得的收入。</w:t>
      </w:r>
    </w:p>
    <w:p w14:paraId="0DD15C8A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三、其他收入：是指单位取得的除“财政拨款”、“事业收入”、“事业单位经营收入”等以外的收入。</w:t>
      </w:r>
    </w:p>
    <w:p w14:paraId="773A5E58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四、基本支出：是指为保障机构正常运转、完成日常工作任务所必需的开支，其内容包括人员经费和日常公用经费两部分。</w:t>
      </w:r>
    </w:p>
    <w:p w14:paraId="02FD256F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五、项目支出：是指在基本支出之外，为完成特定的行政工作任务或事业发展目标所发生的支出。</w:t>
      </w:r>
    </w:p>
    <w:p w14:paraId="3ADD4B3D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六、“三公”经费：是指纳入省级财政预算管理，单位使用财政拨款安排的因公出国（境）费、公务用车购置及运行费和公务接待费。其中，因公出国（境）费反映单位公务出国（境）的住宿费、旅费、伙食补助费、杂费、培训费等支出;公务用车购置及运行费反映单位公务用车购置费及租用费、燃料费、维修费、过路过桥费、保险费、安全奖励费用等支出;公务接待费反映单位按规定开支的各类公务接待（含外宾接待）支出。</w:t>
      </w:r>
    </w:p>
    <w:p w14:paraId="47D6B86E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七、行政（事业）单位机构运转经费情况：是指为保障单位（包括行政单位和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 w14:paraId="28421019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八、工资福利支出：单位支付给在职职工和编制外长期聘用人员的各类劳动报酬，以及为上述人员缴纳的各项社会保险费等。</w:t>
      </w:r>
    </w:p>
    <w:p w14:paraId="5F43E724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九、商品和服务支出：单位购买商品和服务的支出。</w:t>
      </w:r>
    </w:p>
    <w:p w14:paraId="078428BD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十、对个人和家庭的补助支出：单位用于对个人和家庭的补助支出。</w:t>
      </w:r>
    </w:p>
    <w:p w14:paraId="267746C5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十一、年末结转：本年度或以前年度预算安排，已执行但尚未完成或因客观条件发生变化无法按原计划实施，需延迟到以后年度按有关规定继续使用的资金。</w:t>
      </w:r>
    </w:p>
    <w:p w14:paraId="76505E44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十二、年末结余：本年度或以前年度预算安排，已执行完毕或因客观条件发生变化无法按原预算安排实施，不需要再使用或无法按原预算安排继续使用的资金。</w:t>
      </w:r>
    </w:p>
    <w:p w14:paraId="47FF3CF4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</w:p>
    <w:p w14:paraId="70616E05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附件：鹿邑县城郊乡卫生院2024年度单位预算表</w:t>
      </w:r>
    </w:p>
    <w:p w14:paraId="16B1FBD5">
      <w:pPr>
        <w:rPr>
          <w:rFonts w:hint="eastAsia" w:ascii="仿宋_GB2312" w:hAnsi="Calibri" w:eastAsia="仿宋_GB2312" w:cs="Times New Roman"/>
          <w:snapToGrid/>
          <w:kern w:val="2"/>
          <w:sz w:val="32"/>
          <w:szCs w:val="32"/>
          <w:highlight w:val="none"/>
          <w:lang w:val="en-US" w:eastAsia="zh-CN" w:bidi="ar-SA"/>
        </w:rPr>
      </w:pPr>
    </w:p>
    <w:sectPr>
      <w:footerReference r:id="rId5" w:type="default"/>
      <w:pgSz w:w="11905" w:h="16837"/>
      <w:pgMar w:top="1440" w:right="1800" w:bottom="1440" w:left="1800" w:header="0" w:footer="141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F42747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80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rgbClr val="FFFFFF"/>
                      </a:lnRef>
                      <a:fillRef idx="0">
                        <a:srgbClr val="FFFFFF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827602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rtlCol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5dblS0AAAAAUBAAAPAAAAAAAAAAEAIAAAACIAAABkcnMvZG93bnJldi54&#10;bWxQSwECFAAUAAAACACHTuJAK/e+MwICAAAMBAAADgAAAAAAAAABACAAAAAfAQAAZHJzL2Uyb0Rv&#10;Yy54bWxQSwUGAAAAAAYABgBZAQAAk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7827602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5323906"/>
    <w:multiLevelType w:val="singleLevel"/>
    <w:tmpl w:val="C532390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0"/>
  <w:bordersDoNotSurroundFooter w:val="0"/>
  <w:doNotTrackMoves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jQyOTJiODMyZjg1NTkwYjY0YjUzZmE1ZjRkM2NhOWUifQ=="/>
  </w:docVars>
  <w:rsids>
    <w:rsidRoot w:val="00000000"/>
    <w:rsid w:val="64925B21"/>
    <w:rsid w:val="6AE204D0"/>
    <w:rsid w:val="747A69B8"/>
    <w:rsid w:val="78F9067A"/>
  </w:rsids>
  <m:mathPr>
    <m:brkBin m:val="before"/>
    <m:brkBinSub m:val="--"/>
    <m:smallFrac m:val="0"/>
    <m:dispDef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7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6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Comment Text"/>
    <w:basedOn w:val="1"/>
    <w:autoRedefine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hart" Target="charts/chart3.xml"/><Relationship Id="rId8" Type="http://schemas.openxmlformats.org/officeDocument/2006/relationships/chart" Target="charts/chart2.xml"/><Relationship Id="rId7" Type="http://schemas.openxmlformats.org/officeDocument/2006/relationships/chart" Target="charts/chart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4.xml"/><Relationship Id="rId14" Type="http://schemas.openxmlformats.org/officeDocument/2006/relationships/customXml" Target="../customXml/item3.xml"/><Relationship Id="rId13" Type="http://schemas.openxmlformats.org/officeDocument/2006/relationships/customXml" Target="../customXml/item2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chart" Target="charts/chart4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C:\Users\&#36158;&#21551;&#32418;\Desktop\&#40575;&#37009;&#39044;&#31639;&#20844;&#24320;&#22270;&#34920;&#27169;&#26495;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3.xml"/><Relationship Id="rId2" Type="http://schemas.microsoft.com/office/2011/relationships/chartStyle" Target="style3.xml"/><Relationship Id="rId1" Type="http://schemas.openxmlformats.org/officeDocument/2006/relationships/oleObject" Target="file:///C:\Users\&#36158;&#21551;&#32418;\Desktop\&#40575;&#37009;&#39044;&#31639;&#20844;&#24320;&#22270;&#34920;&#27169;&#26495;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oleObject" Target="file:///C:\Users\&#36158;&#21551;&#32418;\Desktop\&#40575;&#37009;&#39044;&#31639;&#20844;&#24320;&#22270;&#34920;&#27169;&#26495;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microsoft.com/office/2011/relationships/chartColorStyle" Target="colors4.xml"/><Relationship Id="rId2" Type="http://schemas.microsoft.com/office/2011/relationships/chartStyle" Target="style4.xml"/><Relationship Id="rId1" Type="http://schemas.openxmlformats.org/officeDocument/2006/relationships/oleObject" Target="file:///C:\Users\&#36158;&#21551;&#32418;\Desktop\&#40575;&#37009;&#39044;&#31639;&#20844;&#24320;&#22270;&#34920;&#27169;&#26495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收入支出预算总体变动情况表图</a:t>
            </a:r>
          </a:p>
        </c:rich>
      </c:tx>
      <c:layout>
        <c:manualLayout>
          <c:xMode val="edge"/>
          <c:yMode val="edge"/>
          <c:x val="0.234210526315789"/>
          <c:y val="0.0277777777777778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numFmt formatCode="#.00&quot;万&quot;&quot;元&quot;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[鹿邑预算公开图表模板.xlsx]Sheet1!$D$7:$E$7</c:f>
              <c:strCache>
                <c:ptCount val="2"/>
                <c:pt idx="0">
                  <c:v>2024年</c:v>
                </c:pt>
                <c:pt idx="1">
                  <c:v>2023年</c:v>
                </c:pt>
              </c:strCache>
            </c:strRef>
          </c:cat>
          <c:val>
            <c:numRef>
              <c:f>[鹿邑预算公开图表模板.xlsx]Sheet1!$D$8:$E$8</c:f>
              <c:numCache>
                <c:formatCode>0.00_ </c:formatCode>
                <c:ptCount val="2"/>
                <c:pt idx="0">
                  <c:v>1068.96</c:v>
                </c:pt>
                <c:pt idx="1" c:formatCode="#.00&quot;万&quot;&quot;元&quot;">
                  <c:v>1309.84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46"/>
        <c:overlap val="-28"/>
        <c:axId val="941691965"/>
        <c:axId val="928703952"/>
      </c:barChart>
      <c:catAx>
        <c:axId val="941691965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28703952"/>
        <c:crosses val="autoZero"/>
        <c:auto val="1"/>
        <c:lblAlgn val="ctr"/>
        <c:lblOffset val="100"/>
        <c:noMultiLvlLbl val="0"/>
      </c:catAx>
      <c:valAx>
        <c:axId val="928703952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0200"/>
                </a:schemeClr>
              </a:solidFill>
              <a:round/>
            </a:ln>
            <a:effectLst/>
          </c:spPr>
        </c:majorGridlines>
        <c:numFmt formatCode="0.00_ 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4169196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本年收入预算结构图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6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5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4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6">
                  <a:lumMod val="60000"/>
                </a:schemeClr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0.355514613492914"/>
                  <c:y val="0.0397393008146548"/>
                </c:manualLayout>
              </c:layout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10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t>上年结转结余收入</a:t>
                    </a:r>
                  </a:p>
                  <a:p>
                    <a:pPr defTabSz="914400">
                      <a:defRPr lang="zh-CN" sz="10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altLang="zh-CN"/>
                      <a:t>0</a:t>
                    </a:r>
                    <a:r>
                      <a:t>.00万元0.00%</a:t>
                    </a:r>
                  </a:p>
                </c:rich>
              </c:tx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80921052631579"/>
                      <c:h val="0.209445585215606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-0.345088689094761"/>
                  <c:y val="-0.102034393257194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63021052631579"/>
                      <c:h val="0.160164271047228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-0.25173236842106"/>
                  <c:y val="0.104722792607803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76310526315789"/>
                      <c:h val="0.160164271047228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0.39545478660076"/>
                  <c:y val="0.4378418157648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inEnd"/>
            <c:showLegendKey val="1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[鹿邑预算公开图表模板.xlsx]Sheet1!$D$20:$G$20</c:f>
              <c:strCache>
                <c:ptCount val="4"/>
                <c:pt idx="0">
                  <c:v>上年结转结余收入</c:v>
                </c:pt>
                <c:pt idx="1">
                  <c:v>一般公共预算</c:v>
                </c:pt>
                <c:pt idx="2">
                  <c:v>政府性基金</c:v>
                </c:pt>
                <c:pt idx="3">
                  <c:v>国有资本经营预算</c:v>
                </c:pt>
              </c:strCache>
            </c:strRef>
          </c:cat>
          <c:val>
            <c:numRef>
              <c:f>[鹿邑预算公开图表模板.xlsx]Sheet1!$D$21:$G$21</c:f>
              <c:numCache>
                <c:formatCode>#.00"万""元"</c:formatCode>
                <c:ptCount val="4"/>
                <c:pt idx="0">
                  <c:v>0</c:v>
                </c:pt>
                <c:pt idx="1">
                  <c:v>1068.96</c:v>
                </c:pt>
                <c:pt idx="2" c:formatCode="#0.00&quot;万&quot;&quot;元&quot;">
                  <c:v>0</c:v>
                </c:pt>
                <c:pt idx="3" c:formatCode="#0.00&quot;万&quot;&quot;元&quot;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支出预算总体结构图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6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5"/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0.330507397786311"/>
                  <c:y val="0.0727508330248056"/>
                </c:manualLayout>
              </c:layout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10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t>基本支出</a:t>
                    </a:r>
                  </a:p>
                  <a:p>
                    <a:pPr defTabSz="914400">
                      <a:defRPr lang="zh-CN" sz="10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altLang="zh-CN"/>
                      <a:t>0</a:t>
                    </a:r>
                    <a:r>
                      <a:t>.00万元0.00%</a:t>
                    </a:r>
                  </a:p>
                </c:rich>
              </c:tx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37757894736842"/>
                      <c:h val="0.180555555555556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-0.38134035464197"/>
                  <c:y val="-0.129211403184006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13284210526316"/>
                      <c:h val="0.180555555555556"/>
                    </c:manualLayout>
                  </c15:layout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1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[鹿邑预算公开图表模板.xlsx]Sheet1!$D$42:$E$42</c:f>
              <c:strCache>
                <c:ptCount val="2"/>
                <c:pt idx="0">
                  <c:v>基本支出</c:v>
                </c:pt>
                <c:pt idx="1">
                  <c:v>项目支出</c:v>
                </c:pt>
              </c:strCache>
            </c:strRef>
          </c:cat>
          <c:val>
            <c:numRef>
              <c:f>[鹿邑预算公开图表模板.xlsx]Sheet1!$D$43:$E$43</c:f>
              <c:numCache>
                <c:formatCode>#.00"万""元"</c:formatCode>
                <c:ptCount val="2"/>
                <c:pt idx="0">
                  <c:v>0</c:v>
                </c:pt>
                <c:pt idx="1">
                  <c:v>1068.96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财政拨款一般公共预算变动情况图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numFmt formatCode="#.00&quot;万&quot;&quot;元&quot;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[鹿邑预算公开图表模板.xlsx]Sheet1!$D$67:$E$67</c:f>
              <c:strCache>
                <c:ptCount val="2"/>
                <c:pt idx="0">
                  <c:v>2024年</c:v>
                </c:pt>
                <c:pt idx="1">
                  <c:v>2023年</c:v>
                </c:pt>
              </c:strCache>
            </c:strRef>
          </c:cat>
          <c:val>
            <c:numRef>
              <c:f>[鹿邑预算公开图表模板.xlsx]Sheet1!$D$68:$E$68</c:f>
              <c:numCache>
                <c:formatCode>0.00_ </c:formatCode>
                <c:ptCount val="2"/>
                <c:pt idx="0">
                  <c:v>1068.96</c:v>
                </c:pt>
                <c:pt idx="1" c:formatCode="#.00&quot;万&quot;&quot;元&quot;">
                  <c:v>1309.84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46"/>
        <c:overlap val="-28"/>
        <c:axId val="939383263"/>
        <c:axId val="581372480"/>
      </c:barChart>
      <c:catAx>
        <c:axId val="939383263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581372480"/>
        <c:crosses val="autoZero"/>
        <c:auto val="1"/>
        <c:lblAlgn val="ctr"/>
        <c:lblOffset val="100"/>
        <c:noMultiLvlLbl val="0"/>
      </c:catAx>
      <c:valAx>
        <c:axId val="581372480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0200"/>
                </a:schemeClr>
              </a:solidFill>
              <a:round/>
            </a:ln>
            <a:effectLst/>
          </c:spPr>
        </c:majorGridlines>
        <c:numFmt formatCode="0.00_ 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3938326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0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noFill/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1008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solidFill>
          <a:schemeClr val="bg1"/>
        </a:solidFill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1008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solidFill>
          <a:schemeClr val="bg1"/>
        </a:solidFill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100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noFill/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2023-02-22T09:25:19Z</vt:filetime>
  </property>
  <property fmtid="{D5CDD505-2E9C-101B-9397-08002B2CF9AE}" pid="4" name="KSOProductBuildVer">
    <vt:lpwstr>2052-12.1.0.16929</vt:lpwstr>
  </property>
  <property fmtid="{D5CDD505-2E9C-101B-9397-08002B2CF9AE}" pid="5" name="ICV">
    <vt:lpwstr>BF76CD38DD77498BB7F6815533CCD939_13</vt:lpwstr>
  </property>
</Properties>
</file>

<file path=customXml/item3.xml><?xml version="1.0" encoding="utf-8"?>
<Properties xmlns="http://schemas.openxmlformats.org/officeDocument/2006/extended-properties" xmlns:vt="http://schemas.openxmlformats.org/officeDocument/2006/docPropsVTypes">
  <Pages>27</Pages>
  <Words>4610</Words>
  <Characters>12077</Characters>
  <TotalTime>34</TotalTime>
  <ScaleCrop>false</ScaleCrop>
  <LinksUpToDate>false</LinksUpToDate>
  <CharactersWithSpaces>12224</CharactersWithSpaces>
  <Application>WPS Office_12.1.0.16929_F1E327BC-269C-435d-A152-05C5408002CA</Applicat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2023-02-23T09:21:00Z</dcterms:created>
  <dc:creator>NTKO</dc:creator>
  <cp:lastModifiedBy>aaa</cp:lastModifiedBy>
  <cp:lastPrinted>2024-01-27T03:01:00Z</cp:lastPrinted>
  <dcterms:modified xsi:type="dcterms:W3CDTF">2024-06-20T02:19:52Z</dcterms:modified>
</cp:cor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a9a0893-862d-4350-9bcb-832fc991ec3e}">
  <ds:schemaRefs/>
</ds:datastoreItem>
</file>

<file path=customXml/itemProps3.xml><?xml version="1.0" encoding="utf-8"?>
<ds:datastoreItem xmlns:ds="http://schemas.openxmlformats.org/officeDocument/2006/customXml" ds:itemID="{ec99b6ca-375d-4fc8-a3cb-3f99ea916866}">
  <ds:schemaRefs/>
</ds:datastoreItem>
</file>

<file path=customXml/itemProps4.xml><?xml version="1.0" encoding="utf-8"?>
<ds:datastoreItem xmlns:ds="http://schemas.openxmlformats.org/officeDocument/2006/customXml" ds:itemID="{4961ef3a-5d28-44f9-bf8b-cee082a67ab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12</Pages>
  <Words>3537</Words>
  <Characters>4013</Characters>
  <TotalTime>0</TotalTime>
  <ScaleCrop>false</ScaleCrop>
  <LinksUpToDate>false</LinksUpToDate>
  <CharactersWithSpaces>4029</CharactersWithSpaces>
  <Application>WPS Office_12.1.0.17827_F1E327BC-269C-435d-A152-05C5408002CA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2023-02-23T09:21:00Z</dcterms:created>
  <dc:creator>NTKO</dc:creator>
  <cp:lastModifiedBy>强强</cp:lastModifiedBy>
  <cp:lastPrinted>2024-01-27T03:01:00Z</cp:lastPrinted>
  <dcterms:modified xsi:type="dcterms:W3CDTF">2024-09-02T06:14:48Z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2023-02-21T16:00:00Z</vt:filetime>
  </property>
  <property fmtid="{D5CDD505-2E9C-101B-9397-08002B2CF9AE}" pid="4" name="KSOProductBuildVer">
    <vt:lpwstr>2052-12.1.0.17827</vt:lpwstr>
  </property>
  <property fmtid="{D5CDD505-2E9C-101B-9397-08002B2CF9AE}" pid="5" name="ICV">
    <vt:lpwstr>BF76CD38DD77498BB7F6815533CCD939_13</vt:lpwstr>
  </property>
</Properties>
</file>